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0A40BD1B" w:rsidR="00EA6C7C" w:rsidRPr="00571687" w:rsidRDefault="00F03261" w:rsidP="001E5D78">
      <w:pPr>
        <w:spacing w:after="240"/>
        <w:jc w:val="center"/>
        <w:rPr>
          <w:sz w:val="28"/>
          <w:szCs w:val="28"/>
          <w:lang w:val="en-GB"/>
        </w:rPr>
      </w:pPr>
      <w:r w:rsidRPr="00D972BB">
        <w:rPr>
          <w:rStyle w:val="Kiemels2"/>
          <w:sz w:val="28"/>
          <w:szCs w:val="28"/>
          <w:lang w:val="en-GB"/>
        </w:rPr>
        <w:t xml:space="preserve">Contract title: </w:t>
      </w:r>
      <w:r w:rsidR="001E5D78" w:rsidRPr="00335D1E">
        <w:rPr>
          <w:rStyle w:val="Kiemels2"/>
          <w:sz w:val="28"/>
          <w:szCs w:val="28"/>
          <w:lang w:val="en-GB"/>
        </w:rPr>
        <w:t>Nature-based r</w:t>
      </w:r>
      <w:r w:rsidR="001E5D78">
        <w:rPr>
          <w:rStyle w:val="Kiemels2"/>
          <w:sz w:val="28"/>
          <w:szCs w:val="28"/>
          <w:lang w:val="en-GB"/>
        </w:rPr>
        <w:t>evitalisation of the city park</w:t>
      </w:r>
      <w:r w:rsidRPr="00D972BB">
        <w:rPr>
          <w:rStyle w:val="Kiemels2"/>
          <w:sz w:val="28"/>
          <w:szCs w:val="28"/>
          <w:lang w:val="en-GB"/>
        </w:rPr>
        <w:br/>
        <w:t xml:space="preserve">Location – </w:t>
      </w:r>
      <w:r w:rsidR="001E5D78" w:rsidRPr="00335D1E">
        <w:rPr>
          <w:rStyle w:val="Kiemels"/>
          <w:b/>
          <w:bCs/>
          <w:i w:val="0"/>
          <w:sz w:val="28"/>
          <w:szCs w:val="28"/>
          <w:lang w:val="en-GB"/>
        </w:rPr>
        <w:t>Bačka Topola</w:t>
      </w:r>
      <w:r w:rsidR="001E5D78">
        <w:rPr>
          <w:rStyle w:val="Kiemels"/>
          <w:b/>
          <w:bCs/>
          <w:i w:val="0"/>
          <w:sz w:val="28"/>
          <w:szCs w:val="28"/>
          <w:lang w:val="en-GB"/>
        </w:rPr>
        <w:t>,</w:t>
      </w:r>
      <w:r w:rsidR="001E5D78" w:rsidRPr="00335D1E">
        <w:rPr>
          <w:rStyle w:val="Kiemels"/>
          <w:b/>
          <w:bCs/>
          <w:i w:val="0"/>
          <w:sz w:val="28"/>
          <w:szCs w:val="28"/>
          <w:lang w:val="en-GB"/>
        </w:rPr>
        <w:t xml:space="preserve"> </w:t>
      </w:r>
      <w:r w:rsidR="001E5D78" w:rsidRPr="00D972BB">
        <w:rPr>
          <w:rStyle w:val="Kiemels"/>
          <w:b/>
          <w:bCs/>
          <w:i w:val="0"/>
          <w:sz w:val="28"/>
          <w:szCs w:val="28"/>
          <w:lang w:val="en-GB"/>
        </w:rPr>
        <w:t>AP Vojvodina, Republic of Serbia</w:t>
      </w: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Kiemels2"/>
          <w:sz w:val="22"/>
          <w:szCs w:val="22"/>
          <w:lang w:val="en-GB"/>
        </w:rPr>
        <w:t>Nature of contract</w:t>
      </w:r>
    </w:p>
    <w:p w14:paraId="27C26D14" w14:textId="097B7F09" w:rsidR="005407B9" w:rsidRPr="00E27999" w:rsidRDefault="00F03261" w:rsidP="00C3074F">
      <w:pPr>
        <w:spacing w:before="0" w:after="120" w:line="240" w:lineRule="atLeast"/>
        <w:ind w:firstLine="360"/>
        <w:rPr>
          <w:rStyle w:val="Kiemels2"/>
          <w:b w:val="0"/>
          <w:color w:val="1F497D"/>
        </w:rPr>
      </w:pPr>
      <w:r>
        <w:rPr>
          <w:rStyle w:val="Kiemels2"/>
          <w:b w:val="0"/>
          <w:sz w:val="22"/>
          <w:szCs w:val="22"/>
          <w:lang w:val="en-GB"/>
        </w:rPr>
        <w:t xml:space="preserve">  </w:t>
      </w:r>
      <w:r w:rsidR="005407B9" w:rsidRPr="00F03261">
        <w:rPr>
          <w:rStyle w:val="Kiemels2"/>
          <w:b w:val="0"/>
          <w:sz w:val="22"/>
          <w:szCs w:val="22"/>
          <w:lang w:val="en-GB"/>
        </w:rPr>
        <w:t>unit price</w:t>
      </w:r>
    </w:p>
    <w:p w14:paraId="68DF593A" w14:textId="77777777" w:rsidR="00AA22A5" w:rsidRPr="00DD2F41" w:rsidRDefault="00AA22A5" w:rsidP="00C3074F">
      <w:pPr>
        <w:pStyle w:val="PRAGHeading2"/>
        <w:spacing w:before="240" w:after="120" w:line="240" w:lineRule="atLeast"/>
        <w:ind w:left="425" w:hanging="425"/>
        <w:rPr>
          <w:rStyle w:val="Kiemels2"/>
          <w:sz w:val="22"/>
          <w:szCs w:val="22"/>
          <w:lang w:val="en-GB"/>
        </w:rPr>
      </w:pPr>
      <w:r w:rsidRPr="00DD2F41">
        <w:rPr>
          <w:rStyle w:val="Kiemels2"/>
          <w:sz w:val="22"/>
          <w:szCs w:val="22"/>
          <w:lang w:val="en-GB"/>
        </w:rPr>
        <w:t>Programme</w:t>
      </w:r>
      <w:r>
        <w:rPr>
          <w:rStyle w:val="Kiemels2"/>
          <w:sz w:val="22"/>
          <w:szCs w:val="22"/>
          <w:lang w:val="en-GB"/>
        </w:rPr>
        <w:t xml:space="preserve"> title</w:t>
      </w:r>
    </w:p>
    <w:p w14:paraId="5B6EF26A" w14:textId="092C49D1" w:rsidR="00AA22A5" w:rsidRPr="003776B0" w:rsidRDefault="00F03261" w:rsidP="00C3074F">
      <w:pPr>
        <w:pStyle w:val="PRAGHeading2"/>
        <w:numPr>
          <w:ilvl w:val="0"/>
          <w:numId w:val="0"/>
        </w:numPr>
        <w:spacing w:before="0" w:after="120" w:line="240" w:lineRule="atLeast"/>
        <w:ind w:left="426"/>
        <w:rPr>
          <w:lang w:val="en-GB"/>
        </w:rPr>
      </w:pPr>
      <w:r w:rsidRPr="005361DD">
        <w:rPr>
          <w:sz w:val="22"/>
          <w:szCs w:val="22"/>
        </w:rPr>
        <w:t>INTERREG VI-A IPA HUNGARY-SERBIA PROGRAMME</w:t>
      </w:r>
    </w:p>
    <w:p w14:paraId="4A56BF5F" w14:textId="77777777" w:rsidR="00CA6501" w:rsidRPr="0025703B" w:rsidRDefault="00B2271A" w:rsidP="00C3074F">
      <w:pPr>
        <w:pStyle w:val="PRAGHeading2"/>
        <w:spacing w:before="240" w:after="120" w:line="240" w:lineRule="atLeast"/>
        <w:ind w:left="425" w:hanging="425"/>
        <w:rPr>
          <w:rStyle w:val="Kiemels2"/>
          <w:sz w:val="22"/>
          <w:szCs w:val="22"/>
        </w:rPr>
      </w:pPr>
      <w:r w:rsidRPr="00836307">
        <w:rPr>
          <w:rStyle w:val="Kiemels2"/>
          <w:sz w:val="22"/>
          <w:szCs w:val="22"/>
          <w:lang w:val="en-GB"/>
        </w:rPr>
        <w:t>Financing</w:t>
      </w:r>
    </w:p>
    <w:p w14:paraId="7CF88ACE" w14:textId="0FB27B58" w:rsidR="00CA6501" w:rsidRDefault="00F03261" w:rsidP="00C3074F">
      <w:pPr>
        <w:spacing w:before="0" w:after="120" w:line="240" w:lineRule="atLeast"/>
        <w:ind w:left="426" w:right="360"/>
        <w:rPr>
          <w:sz w:val="22"/>
          <w:szCs w:val="22"/>
          <w:lang w:val="en-GB"/>
        </w:rPr>
      </w:pPr>
      <w:r w:rsidRPr="0093721F">
        <w:rPr>
          <w:sz w:val="22"/>
          <w:szCs w:val="22"/>
          <w:lang w:val="en-GB"/>
        </w:rPr>
        <w:t>Financing agreement</w:t>
      </w:r>
    </w:p>
    <w:p w14:paraId="65F2053B" w14:textId="267EDBB4" w:rsidR="00AA22A5" w:rsidRDefault="00F72244">
      <w:pPr>
        <w:pStyle w:val="PRAGHeading2"/>
        <w:spacing w:before="240" w:after="120" w:line="240" w:lineRule="atLeast"/>
        <w:ind w:left="425" w:hanging="425"/>
        <w:rPr>
          <w:rStyle w:val="Kiemels2"/>
          <w:sz w:val="22"/>
          <w:szCs w:val="22"/>
          <w:lang w:val="en-GB"/>
        </w:rPr>
      </w:pPr>
      <w:r w:rsidRPr="00F72244">
        <w:rPr>
          <w:rStyle w:val="Kiemels2"/>
          <w:sz w:val="22"/>
          <w:szCs w:val="22"/>
          <w:lang w:val="en-GB"/>
        </w:rPr>
        <w:t>Legal basis, e</w:t>
      </w:r>
      <w:r w:rsidR="00AA22A5" w:rsidRPr="00F72244">
        <w:rPr>
          <w:rStyle w:val="Kiemels2"/>
          <w:sz w:val="22"/>
          <w:szCs w:val="22"/>
          <w:lang w:val="en-GB"/>
        </w:rPr>
        <w:t>ligibility and rules of origin</w:t>
      </w:r>
    </w:p>
    <w:p w14:paraId="3BF5B11C"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The legal basis of this procedure is REGULATION (EU) 2021/1529 OF THE EUROPEAN PARLIAMENT AND OF THE COUNCIL of 15 September 2021 establishing the Instrument for Pre-Accession assistance (IPA III)</w:t>
      </w:r>
    </w:p>
    <w:p w14:paraId="5B984348"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Rule of Nationality: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7B59FF43"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46A2B2F0"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a) EU Member States</w:t>
      </w:r>
    </w:p>
    <w:p w14:paraId="6AB775EE"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b) Beneficiaries listed in the Annex I of the IPA III</w:t>
      </w:r>
    </w:p>
    <w:p w14:paraId="1B341603"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c) European Economic Area</w:t>
      </w:r>
    </w:p>
    <w:p w14:paraId="383D2FCE"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d) Neighbourhood partner countries and territories covered by NDICI (annex I of NDICI)</w:t>
      </w:r>
    </w:p>
    <w:p w14:paraId="1E5FCCF3"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e) Countries for which Commission has adopted a decision approving the request for reciprocal access to external assistance. Currently there are no such countries.</w:t>
      </w:r>
    </w:p>
    <w:p w14:paraId="5C465B52"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19B68992" w14:textId="122A38DA" w:rsidR="00C65DBA" w:rsidRDefault="00F03261" w:rsidP="00F03261">
      <w:pPr>
        <w:pStyle w:val="paragraph"/>
        <w:spacing w:before="0" w:beforeAutospacing="0" w:after="0" w:afterAutospacing="0"/>
        <w:ind w:left="425"/>
        <w:jc w:val="both"/>
        <w:textAlignment w:val="baseline"/>
        <w:rPr>
          <w:rStyle w:val="normaltextrun"/>
          <w:sz w:val="22"/>
          <w:szCs w:val="22"/>
          <w:shd w:val="clear" w:color="auto" w:fill="FFFF00"/>
          <w:lang w:val="en-GB"/>
        </w:rPr>
      </w:pPr>
      <w:r w:rsidRPr="00F03261">
        <w:rPr>
          <w:rStyle w:val="eop"/>
          <w:sz w:val="22"/>
          <w:szCs w:val="22"/>
          <w:lang w:val="en-GB"/>
        </w:rPr>
        <w:t>Rule of Origin: Goods and materials supplied under a procurement or a grant contract, financed under the INTERREG VI-A IPA HUNGARY-SERBIA PROGRAMME are fully untied and can originate in any country. All supplies and materials are fully untied and no verification of origins required.</w:t>
      </w:r>
      <w:r w:rsidR="00F72244" w:rsidRPr="00C65DBA">
        <w:rPr>
          <w:rStyle w:val="normaltextrun"/>
          <w:sz w:val="22"/>
          <w:szCs w:val="22"/>
          <w:shd w:val="clear" w:color="auto" w:fill="FFFF00"/>
          <w:lang w:val="en-GB"/>
        </w:rPr>
        <w:t xml:space="preserve"> </w:t>
      </w:r>
    </w:p>
    <w:p w14:paraId="20746ACA" w14:textId="7E9459FF" w:rsidR="00E079D7" w:rsidRPr="00C3074F" w:rsidRDefault="00C65DBA" w:rsidP="00C3074F">
      <w:pPr>
        <w:pStyle w:val="paragraph"/>
        <w:spacing w:before="0" w:beforeAutospacing="0" w:after="200" w:afterAutospacing="0" w:line="240" w:lineRule="atLeast"/>
        <w:ind w:left="426"/>
        <w:jc w:val="center"/>
        <w:textAlignment w:val="baseline"/>
        <w:rPr>
          <w:rStyle w:val="normaltextrun"/>
          <w:b/>
          <w:snapToGrid w:val="0"/>
          <w:lang w:val="en-IE" w:eastAsia="en-US"/>
        </w:rPr>
      </w:pPr>
      <w:r w:rsidRPr="00C3074F">
        <w:rPr>
          <w:rStyle w:val="Kiemels2"/>
          <w:snapToGrid w:val="0"/>
          <w:lang w:val="en-IE" w:eastAsia="en-US"/>
        </w:rPr>
        <w:t>*****</w:t>
      </w:r>
    </w:p>
    <w:p w14:paraId="4F99F82F" w14:textId="1E8528D3"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bookmarkStart w:id="0" w:name="_Hlk168488819"/>
    </w:p>
    <w:p w14:paraId="2F52428C" w14:textId="0D0FE9D0" w:rsidR="0000449F" w:rsidRDefault="0000449F">
      <w:pPr>
        <w:widowControl/>
        <w:spacing w:before="0" w:after="200" w:line="276" w:lineRule="auto"/>
        <w:rPr>
          <w:rStyle w:val="normaltextrun"/>
          <w:rFonts w:eastAsia="Calibri"/>
          <w:snapToGrid/>
          <w:color w:val="000000"/>
          <w:sz w:val="22"/>
          <w:szCs w:val="22"/>
          <w:shd w:val="clear" w:color="auto" w:fill="C0C0C0"/>
          <w:lang w:val="en-GB"/>
        </w:rPr>
      </w:pPr>
      <w:r>
        <w:rPr>
          <w:rStyle w:val="normaltextrun"/>
          <w:rFonts w:eastAsia="Calibri"/>
          <w:color w:val="000000"/>
          <w:sz w:val="22"/>
          <w:szCs w:val="22"/>
          <w:shd w:val="clear" w:color="auto" w:fill="C0C0C0"/>
          <w:lang w:val="en-GB"/>
        </w:rPr>
        <w:br w:type="page"/>
      </w:r>
    </w:p>
    <w:p w14:paraId="6BA7DCA6" w14:textId="77777777" w:rsidR="00AA22A5" w:rsidRDefault="00AA22A5" w:rsidP="00C3074F">
      <w:pPr>
        <w:pStyle w:val="PRAGHeading2"/>
        <w:spacing w:before="240" w:after="120" w:line="240" w:lineRule="atLeast"/>
        <w:ind w:left="425" w:hanging="425"/>
        <w:rPr>
          <w:rStyle w:val="Kiemels2"/>
          <w:sz w:val="22"/>
          <w:szCs w:val="22"/>
          <w:lang w:val="en-GB"/>
        </w:rPr>
      </w:pPr>
      <w:bookmarkStart w:id="1" w:name="_DV_M201"/>
      <w:bookmarkEnd w:id="0"/>
      <w:bookmarkEnd w:id="1"/>
      <w:r>
        <w:rPr>
          <w:rStyle w:val="Kiemels2"/>
          <w:sz w:val="22"/>
          <w:szCs w:val="22"/>
          <w:lang w:val="en-GB"/>
        </w:rPr>
        <w:lastRenderedPageBreak/>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Kiemels2"/>
          <w:b w:val="0"/>
          <w:sz w:val="22"/>
          <w:szCs w:val="22"/>
          <w:lang w:val="en-GB"/>
        </w:rPr>
      </w:pPr>
      <w:r>
        <w:rPr>
          <w:rStyle w:val="Kiemels2"/>
          <w:b w:val="0"/>
          <w:sz w:val="22"/>
          <w:szCs w:val="22"/>
          <w:lang w:val="en-GB"/>
        </w:rPr>
        <w:t xml:space="preserve">All eligible natural and legal persons </w:t>
      </w:r>
      <w:r w:rsidR="00866A95" w:rsidRPr="00FA24DB">
        <w:rPr>
          <w:rStyle w:val="Kiemels2"/>
          <w:b w:val="0"/>
          <w:sz w:val="22"/>
          <w:szCs w:val="22"/>
          <w:lang w:val="en-GB"/>
        </w:rPr>
        <w:t>(as per item 4 above)</w:t>
      </w:r>
      <w:r w:rsidR="00866A95" w:rsidRPr="00CC4086">
        <w:rPr>
          <w:rStyle w:val="Kiemels2"/>
          <w:b w:val="0"/>
          <w:sz w:val="22"/>
          <w:szCs w:val="22"/>
          <w:lang w:val="en-GB"/>
        </w:rPr>
        <w:t xml:space="preserve"> </w:t>
      </w:r>
      <w:r>
        <w:rPr>
          <w:rStyle w:val="Kiemels2"/>
          <w:b w:val="0"/>
          <w:sz w:val="22"/>
          <w:szCs w:val="22"/>
          <w:lang w:val="en-GB"/>
        </w:rPr>
        <w:t>or groupings</w:t>
      </w:r>
      <w:r w:rsidR="00FE62A7">
        <w:rPr>
          <w:rStyle w:val="Kiemels2"/>
          <w:b w:val="0"/>
          <w:sz w:val="22"/>
          <w:szCs w:val="22"/>
          <w:lang w:val="en-GB"/>
        </w:rPr>
        <w:t xml:space="preserve"> </w:t>
      </w:r>
      <w:r>
        <w:rPr>
          <w:rStyle w:val="Kiemels2"/>
          <w:b w:val="0"/>
          <w:sz w:val="22"/>
          <w:szCs w:val="22"/>
          <w:lang w:val="en-GB"/>
        </w:rPr>
        <w:t xml:space="preserve">of such persons (consortia) may </w:t>
      </w:r>
      <w:r w:rsidR="008321A0">
        <w:rPr>
          <w:rStyle w:val="Kiemels2"/>
          <w:b w:val="0"/>
          <w:sz w:val="22"/>
          <w:szCs w:val="22"/>
          <w:lang w:val="en-GB"/>
        </w:rPr>
        <w:t>participate</w:t>
      </w:r>
      <w:r w:rsidR="00B470EF">
        <w:rPr>
          <w:rStyle w:val="Kiemels2"/>
          <w:b w:val="0"/>
          <w:sz w:val="22"/>
          <w:szCs w:val="22"/>
          <w:lang w:val="en-GB"/>
        </w:rPr>
        <w:t xml:space="preserve"> or tender</w:t>
      </w:r>
      <w:r>
        <w:rPr>
          <w:rStyle w:val="Kiemels2"/>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Kiemels2"/>
          <w:b w:val="0"/>
          <w:sz w:val="22"/>
          <w:szCs w:val="22"/>
          <w:lang w:val="en-GB"/>
        </w:rPr>
      </w:pPr>
      <w:r>
        <w:rPr>
          <w:rStyle w:val="Kiemels2"/>
          <w:b w:val="0"/>
          <w:sz w:val="22"/>
          <w:szCs w:val="22"/>
          <w:lang w:val="en-GB"/>
        </w:rPr>
        <w:t>A consortium may be a permanent, legally</w:t>
      </w:r>
      <w:r w:rsidR="00CC4B2C">
        <w:rPr>
          <w:rStyle w:val="Kiemels2"/>
          <w:b w:val="0"/>
          <w:sz w:val="22"/>
          <w:szCs w:val="22"/>
          <w:lang w:val="en-GB"/>
        </w:rPr>
        <w:t xml:space="preserve"> </w:t>
      </w:r>
      <w:r>
        <w:rPr>
          <w:rStyle w:val="Kiemels2"/>
          <w:b w:val="0"/>
          <w:sz w:val="22"/>
          <w:szCs w:val="22"/>
          <w:lang w:val="en-GB"/>
        </w:rPr>
        <w:t xml:space="preserve">established grouping or a grouping which has been constituted informally for a specific </w:t>
      </w:r>
      <w:r w:rsidR="00B470EF">
        <w:rPr>
          <w:rStyle w:val="Kiemels2"/>
          <w:b w:val="0"/>
          <w:sz w:val="22"/>
          <w:szCs w:val="22"/>
          <w:lang w:val="en-GB"/>
        </w:rPr>
        <w:t xml:space="preserve">procurement </w:t>
      </w:r>
      <w:r>
        <w:rPr>
          <w:rStyle w:val="Kiemels2"/>
          <w:b w:val="0"/>
          <w:sz w:val="22"/>
          <w:szCs w:val="22"/>
          <w:lang w:val="en-GB"/>
        </w:rPr>
        <w:t xml:space="preserve">procedure. All </w:t>
      </w:r>
      <w:r w:rsidR="00DA573F">
        <w:rPr>
          <w:rStyle w:val="Kiemels2"/>
          <w:b w:val="0"/>
          <w:sz w:val="22"/>
          <w:szCs w:val="22"/>
          <w:lang w:val="en-GB"/>
        </w:rPr>
        <w:t xml:space="preserve">members </w:t>
      </w:r>
      <w:r>
        <w:rPr>
          <w:rStyle w:val="Kiemels2"/>
          <w:b w:val="0"/>
          <w:sz w:val="22"/>
          <w:szCs w:val="22"/>
          <w:lang w:val="en-GB"/>
        </w:rPr>
        <w:t xml:space="preserve">of a consortium (i.e., the leader and all other </w:t>
      </w:r>
      <w:r w:rsidR="00DA573F">
        <w:rPr>
          <w:rStyle w:val="Kiemels2"/>
          <w:b w:val="0"/>
          <w:sz w:val="22"/>
          <w:szCs w:val="22"/>
          <w:lang w:val="en-GB"/>
        </w:rPr>
        <w:t>members</w:t>
      </w:r>
      <w:r>
        <w:rPr>
          <w:rStyle w:val="Kiemels2"/>
          <w:b w:val="0"/>
          <w:sz w:val="22"/>
          <w:szCs w:val="22"/>
          <w:lang w:val="en-GB"/>
        </w:rPr>
        <w:t xml:space="preserve">) are jointly and severally liable to the </w:t>
      </w:r>
      <w:r w:rsidR="00246FE9">
        <w:rPr>
          <w:rStyle w:val="Kiemels2"/>
          <w:b w:val="0"/>
          <w:sz w:val="22"/>
          <w:szCs w:val="22"/>
          <w:lang w:val="en-GB"/>
        </w:rPr>
        <w:t>c</w:t>
      </w:r>
      <w:r>
        <w:rPr>
          <w:rStyle w:val="Kiemels2"/>
          <w:b w:val="0"/>
          <w:sz w:val="22"/>
          <w:szCs w:val="22"/>
          <w:lang w:val="en-GB"/>
        </w:rPr>
        <w:t xml:space="preserve">ontracting </w:t>
      </w:r>
      <w:r w:rsidR="00246FE9">
        <w:rPr>
          <w:rStyle w:val="Kiemels2"/>
          <w:b w:val="0"/>
          <w:sz w:val="22"/>
          <w:szCs w:val="22"/>
          <w:lang w:val="en-GB"/>
        </w:rPr>
        <w:t>a</w:t>
      </w:r>
      <w:r>
        <w:rPr>
          <w:rStyle w:val="Kiemels2"/>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Kiemels2"/>
          <w:b w:val="0"/>
          <w:sz w:val="22"/>
          <w:szCs w:val="22"/>
          <w:lang w:val="en-GB"/>
        </w:rPr>
      </w:pPr>
      <w:r>
        <w:rPr>
          <w:rStyle w:val="Kiemels2"/>
          <w:b w:val="0"/>
          <w:sz w:val="22"/>
          <w:szCs w:val="22"/>
          <w:lang w:val="en-GB"/>
        </w:rPr>
        <w:t xml:space="preserve">The participation </w:t>
      </w:r>
      <w:r w:rsidR="00B470EF">
        <w:rPr>
          <w:rStyle w:val="Kiemels2"/>
          <w:b w:val="0"/>
          <w:sz w:val="22"/>
          <w:szCs w:val="22"/>
          <w:lang w:val="en-GB"/>
        </w:rPr>
        <w:t xml:space="preserve">or tender </w:t>
      </w:r>
      <w:r>
        <w:rPr>
          <w:rStyle w:val="Kiemels2"/>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Kiemels2"/>
          <w:sz w:val="22"/>
          <w:szCs w:val="22"/>
          <w:lang w:val="en-GB"/>
        </w:rPr>
      </w:pPr>
      <w:r>
        <w:rPr>
          <w:rStyle w:val="Kiemels2"/>
          <w:sz w:val="22"/>
          <w:szCs w:val="22"/>
          <w:lang w:val="en-GB"/>
        </w:rPr>
        <w:t xml:space="preserve">Number of </w:t>
      </w:r>
      <w:r w:rsidR="000E2749">
        <w:rPr>
          <w:rStyle w:val="Kiemels2"/>
          <w:sz w:val="22"/>
          <w:szCs w:val="22"/>
          <w:lang w:val="en-GB"/>
        </w:rPr>
        <w:t>request</w:t>
      </w:r>
      <w:r w:rsidR="00276FFE">
        <w:rPr>
          <w:rStyle w:val="Kiemels2"/>
          <w:sz w:val="22"/>
          <w:szCs w:val="22"/>
          <w:lang w:val="en-GB"/>
        </w:rPr>
        <w:t>s</w:t>
      </w:r>
      <w:r w:rsidR="000E2749">
        <w:rPr>
          <w:rStyle w:val="Kiemels2"/>
          <w:sz w:val="22"/>
          <w:szCs w:val="22"/>
          <w:lang w:val="en-GB"/>
        </w:rPr>
        <w:t xml:space="preserve"> to participate</w:t>
      </w:r>
      <w:r w:rsidR="00C80539">
        <w:rPr>
          <w:rStyle w:val="Kiemels2"/>
          <w:sz w:val="22"/>
          <w:szCs w:val="22"/>
          <w:lang w:val="en-GB"/>
        </w:rPr>
        <w:t xml:space="preserve"> or tenders</w:t>
      </w:r>
    </w:p>
    <w:p w14:paraId="6CD2F6BB" w14:textId="383E9241" w:rsidR="00AA22A5" w:rsidRPr="00F03261" w:rsidRDefault="00AA22A5" w:rsidP="00C3074F">
      <w:pPr>
        <w:pStyle w:val="PRAGHeading2"/>
        <w:numPr>
          <w:ilvl w:val="0"/>
          <w:numId w:val="0"/>
        </w:numPr>
        <w:spacing w:before="0" w:after="120" w:line="240" w:lineRule="atLeast"/>
        <w:ind w:left="426"/>
        <w:jc w:val="both"/>
        <w:rPr>
          <w:rStyle w:val="Kiemels2"/>
          <w:b w:val="0"/>
          <w:sz w:val="22"/>
          <w:szCs w:val="22"/>
          <w:lang w:val="en-GB"/>
        </w:rPr>
      </w:pPr>
      <w:r>
        <w:rPr>
          <w:rStyle w:val="Kiemels2"/>
          <w:b w:val="0"/>
          <w:sz w:val="22"/>
          <w:szCs w:val="22"/>
          <w:lang w:val="en-GB"/>
        </w:rPr>
        <w:t xml:space="preserve">No more than one </w:t>
      </w:r>
      <w:r w:rsidR="003F797F">
        <w:rPr>
          <w:rStyle w:val="Kiemels2"/>
          <w:b w:val="0"/>
          <w:sz w:val="22"/>
          <w:szCs w:val="22"/>
          <w:lang w:val="en-GB"/>
        </w:rPr>
        <w:t xml:space="preserve">request to participate </w:t>
      </w:r>
      <w:r w:rsidR="007413BF">
        <w:rPr>
          <w:rStyle w:val="Kiemels2"/>
          <w:b w:val="0"/>
          <w:sz w:val="22"/>
          <w:szCs w:val="22"/>
          <w:lang w:val="en-GB"/>
        </w:rPr>
        <w:t>or</w:t>
      </w:r>
      <w:r w:rsidR="00100AF9">
        <w:rPr>
          <w:rStyle w:val="Kiemels2"/>
          <w:b w:val="0"/>
          <w:sz w:val="22"/>
          <w:szCs w:val="22"/>
          <w:lang w:val="en-GB"/>
        </w:rPr>
        <w:t xml:space="preserve"> </w:t>
      </w:r>
      <w:r w:rsidR="00C80539">
        <w:rPr>
          <w:rStyle w:val="Kiemels2"/>
          <w:b w:val="0"/>
          <w:sz w:val="22"/>
          <w:szCs w:val="22"/>
          <w:lang w:val="en-GB"/>
        </w:rPr>
        <w:t>tender</w:t>
      </w:r>
      <w:r>
        <w:rPr>
          <w:rStyle w:val="Kiemels2"/>
          <w:b w:val="0"/>
          <w:sz w:val="22"/>
          <w:szCs w:val="22"/>
          <w:lang w:val="en-GB"/>
        </w:rPr>
        <w:t xml:space="preserve"> can be submitted by a natural or legal person whatever the form of participation (as an individual legal entity or as leader or </w:t>
      </w:r>
      <w:r w:rsidR="00DA573F">
        <w:rPr>
          <w:rStyle w:val="Kiemels2"/>
          <w:b w:val="0"/>
          <w:sz w:val="22"/>
          <w:szCs w:val="22"/>
          <w:lang w:val="en-GB"/>
        </w:rPr>
        <w:t xml:space="preserve">member </w:t>
      </w:r>
      <w:r>
        <w:rPr>
          <w:rStyle w:val="Kiemels2"/>
          <w:b w:val="0"/>
          <w:sz w:val="22"/>
          <w:szCs w:val="22"/>
          <w:lang w:val="en-GB"/>
        </w:rPr>
        <w:t xml:space="preserve">of a consortium submitting </w:t>
      </w:r>
      <w:r w:rsidR="002F1DF5">
        <w:rPr>
          <w:rStyle w:val="Kiemels2"/>
          <w:b w:val="0"/>
          <w:sz w:val="22"/>
          <w:szCs w:val="22"/>
          <w:lang w:val="en-GB"/>
        </w:rPr>
        <w:t>a request to participate</w:t>
      </w:r>
      <w:r w:rsidR="007B42F5">
        <w:rPr>
          <w:rStyle w:val="Kiemels2"/>
          <w:b w:val="0"/>
          <w:sz w:val="22"/>
          <w:szCs w:val="22"/>
          <w:lang w:val="en-GB"/>
        </w:rPr>
        <w:t xml:space="preserve"> or</w:t>
      </w:r>
      <w:r w:rsidR="00D91AE4">
        <w:rPr>
          <w:rStyle w:val="Kiemels2"/>
          <w:b w:val="0"/>
          <w:sz w:val="22"/>
          <w:szCs w:val="22"/>
          <w:lang w:val="en-GB"/>
        </w:rPr>
        <w:t xml:space="preserve"> </w:t>
      </w:r>
      <w:r w:rsidR="00C80539">
        <w:rPr>
          <w:rStyle w:val="Kiemels2"/>
          <w:b w:val="0"/>
          <w:sz w:val="22"/>
          <w:szCs w:val="22"/>
          <w:lang w:val="en-GB"/>
        </w:rPr>
        <w:t>tender</w:t>
      </w:r>
      <w:r>
        <w:rPr>
          <w:rStyle w:val="Kiemels2"/>
          <w:b w:val="0"/>
          <w:sz w:val="22"/>
          <w:szCs w:val="22"/>
          <w:lang w:val="en-GB"/>
        </w:rPr>
        <w:t xml:space="preserve">). In the event that a natural or legal </w:t>
      </w:r>
      <w:r w:rsidRPr="00F03261">
        <w:rPr>
          <w:rStyle w:val="Kiemels2"/>
          <w:b w:val="0"/>
          <w:sz w:val="22"/>
          <w:szCs w:val="22"/>
          <w:lang w:val="en-GB"/>
        </w:rPr>
        <w:t xml:space="preserve">person submits more than one </w:t>
      </w:r>
      <w:r w:rsidR="007A5B6B" w:rsidRPr="00F03261">
        <w:rPr>
          <w:rStyle w:val="Kiemels2"/>
          <w:b w:val="0"/>
          <w:sz w:val="22"/>
          <w:szCs w:val="22"/>
          <w:lang w:val="en-GB"/>
        </w:rPr>
        <w:t xml:space="preserve">request to participate </w:t>
      </w:r>
      <w:r w:rsidR="00100AF9" w:rsidRPr="00F03261">
        <w:rPr>
          <w:rStyle w:val="Kiemels2"/>
          <w:b w:val="0"/>
          <w:sz w:val="22"/>
          <w:szCs w:val="22"/>
          <w:lang w:val="en-GB"/>
        </w:rPr>
        <w:t xml:space="preserve">or </w:t>
      </w:r>
      <w:r w:rsidR="00C80539" w:rsidRPr="00F03261">
        <w:rPr>
          <w:rStyle w:val="Kiemels2"/>
          <w:b w:val="0"/>
          <w:sz w:val="22"/>
          <w:szCs w:val="22"/>
          <w:lang w:val="en-GB"/>
        </w:rPr>
        <w:t>tender</w:t>
      </w:r>
      <w:r w:rsidRPr="00F03261">
        <w:rPr>
          <w:rStyle w:val="Kiemels2"/>
          <w:b w:val="0"/>
          <w:sz w:val="22"/>
          <w:szCs w:val="22"/>
          <w:lang w:val="en-GB"/>
        </w:rPr>
        <w:t xml:space="preserve">, all </w:t>
      </w:r>
      <w:r w:rsidR="002F1DF5" w:rsidRPr="00F03261">
        <w:rPr>
          <w:rStyle w:val="Kiemels2"/>
          <w:b w:val="0"/>
          <w:sz w:val="22"/>
          <w:szCs w:val="22"/>
          <w:lang w:val="en-GB"/>
        </w:rPr>
        <w:t>requests to participate</w:t>
      </w:r>
      <w:r w:rsidR="00100AF9" w:rsidRPr="00F03261">
        <w:rPr>
          <w:rStyle w:val="Kiemels2"/>
          <w:b w:val="0"/>
          <w:sz w:val="22"/>
          <w:szCs w:val="22"/>
          <w:lang w:val="en-GB"/>
        </w:rPr>
        <w:t xml:space="preserve"> or </w:t>
      </w:r>
      <w:r w:rsidR="00C80539" w:rsidRPr="00F03261">
        <w:rPr>
          <w:rStyle w:val="Kiemels2"/>
          <w:b w:val="0"/>
          <w:sz w:val="22"/>
          <w:szCs w:val="22"/>
          <w:lang w:val="en-GB"/>
        </w:rPr>
        <w:t>tenders</w:t>
      </w:r>
      <w:r w:rsidRPr="00F03261">
        <w:rPr>
          <w:rStyle w:val="Kiemels2"/>
          <w:b w:val="0"/>
          <w:sz w:val="22"/>
          <w:szCs w:val="22"/>
          <w:lang w:val="en-GB"/>
        </w:rPr>
        <w:t xml:space="preserve"> in which that person has participated will be excluded. </w:t>
      </w:r>
    </w:p>
    <w:p w14:paraId="74504DA8" w14:textId="4B29444D" w:rsidR="00C80539" w:rsidRPr="00F03261" w:rsidRDefault="00744127" w:rsidP="00C3074F">
      <w:pPr>
        <w:pStyle w:val="Blockquote"/>
        <w:spacing w:before="0" w:after="120" w:line="240" w:lineRule="atLeast"/>
        <w:ind w:left="426" w:right="-48"/>
        <w:jc w:val="both"/>
        <w:rPr>
          <w:sz w:val="22"/>
          <w:szCs w:val="22"/>
          <w:lang w:val="en-GB"/>
        </w:rPr>
      </w:pPr>
      <w:r w:rsidRPr="00F03261">
        <w:rPr>
          <w:sz w:val="22"/>
          <w:szCs w:val="22"/>
          <w:lang w:val="en-GB"/>
        </w:rPr>
        <w:t>In case of lots, t</w:t>
      </w:r>
      <w:r w:rsidR="00AA22A5" w:rsidRPr="00F03261">
        <w:rPr>
          <w:sz w:val="22"/>
          <w:szCs w:val="22"/>
          <w:lang w:val="en-GB"/>
        </w:rPr>
        <w:t>he candidates</w:t>
      </w:r>
      <w:r w:rsidR="007413BF" w:rsidRPr="00F03261">
        <w:rPr>
          <w:sz w:val="22"/>
          <w:szCs w:val="22"/>
          <w:lang w:val="en-GB"/>
        </w:rPr>
        <w:t xml:space="preserve"> or</w:t>
      </w:r>
      <w:r w:rsidR="00100AF9" w:rsidRPr="00F03261">
        <w:rPr>
          <w:sz w:val="22"/>
          <w:szCs w:val="22"/>
          <w:lang w:val="en-GB"/>
        </w:rPr>
        <w:t xml:space="preserve"> </w:t>
      </w:r>
      <w:r w:rsidR="00C80539" w:rsidRPr="00F03261">
        <w:rPr>
          <w:sz w:val="22"/>
          <w:szCs w:val="22"/>
          <w:lang w:val="en-GB"/>
        </w:rPr>
        <w:t>tenderers</w:t>
      </w:r>
      <w:r w:rsidR="00AA22A5" w:rsidRPr="00F03261">
        <w:rPr>
          <w:sz w:val="22"/>
          <w:szCs w:val="22"/>
          <w:lang w:val="en-GB"/>
        </w:rPr>
        <w:t xml:space="preserve"> may submit only one </w:t>
      </w:r>
      <w:r w:rsidR="007A5B6B" w:rsidRPr="00F03261">
        <w:rPr>
          <w:sz w:val="22"/>
          <w:szCs w:val="22"/>
          <w:lang w:val="en-GB"/>
        </w:rPr>
        <w:t xml:space="preserve">request to participate </w:t>
      </w:r>
      <w:r w:rsidR="00CC118D" w:rsidRPr="00F03261">
        <w:rPr>
          <w:sz w:val="22"/>
          <w:szCs w:val="22"/>
          <w:lang w:val="en-GB"/>
        </w:rPr>
        <w:t>or</w:t>
      </w:r>
      <w:r w:rsidR="00100AF9" w:rsidRPr="00F03261">
        <w:rPr>
          <w:sz w:val="22"/>
          <w:szCs w:val="22"/>
          <w:lang w:val="en-GB"/>
        </w:rPr>
        <w:t xml:space="preserve"> </w:t>
      </w:r>
      <w:r w:rsidR="00C80539" w:rsidRPr="00F03261">
        <w:rPr>
          <w:sz w:val="22"/>
          <w:szCs w:val="22"/>
          <w:lang w:val="en-GB"/>
        </w:rPr>
        <w:t>tender</w:t>
      </w:r>
      <w:r w:rsidR="00AA22A5" w:rsidRPr="00F03261">
        <w:rPr>
          <w:sz w:val="22"/>
          <w:szCs w:val="22"/>
          <w:lang w:val="en-GB"/>
        </w:rPr>
        <w:t xml:space="preserve"> per lot</w:t>
      </w:r>
      <w:r w:rsidR="00195EB7" w:rsidRPr="00F03261">
        <w:rPr>
          <w:sz w:val="22"/>
          <w:szCs w:val="22"/>
          <w:lang w:val="en-GB"/>
        </w:rPr>
        <w:t>.</w:t>
      </w:r>
      <w:r w:rsidR="00C80539" w:rsidRPr="00F03261">
        <w:rPr>
          <w:sz w:val="22"/>
          <w:szCs w:val="22"/>
          <w:lang w:val="en-GB"/>
        </w:rPr>
        <w:t xml:space="preserve"> </w:t>
      </w:r>
      <w:r w:rsidR="00AA22A5" w:rsidRPr="00F03261">
        <w:rPr>
          <w:sz w:val="22"/>
          <w:szCs w:val="22"/>
          <w:lang w:val="en-GB"/>
        </w:rPr>
        <w:t>Contracts will be awarded lot by lot and each lot will form a separate contract</w:t>
      </w:r>
      <w:bookmarkStart w:id="2" w:name="_Hlk166747125"/>
      <w:r w:rsidR="00AA22A5" w:rsidRPr="00F03261">
        <w:rPr>
          <w:sz w:val="22"/>
          <w:szCs w:val="22"/>
          <w:lang w:val="en-GB"/>
        </w:rPr>
        <w:t>.</w:t>
      </w:r>
      <w:r w:rsidR="00DF455D" w:rsidRPr="00F03261">
        <w:rPr>
          <w:sz w:val="22"/>
          <w:szCs w:val="22"/>
          <w:lang w:val="en-GB"/>
        </w:rPr>
        <w:t xml:space="preserve"> If the tenderer is awarded more than one lot, a single contract may be concluded covering all those lots.</w:t>
      </w:r>
      <w:bookmarkEnd w:id="2"/>
    </w:p>
    <w:p w14:paraId="4532903E" w14:textId="77777777" w:rsidR="00F03261" w:rsidRPr="00F03261" w:rsidRDefault="00F03261" w:rsidP="00F03261">
      <w:pPr>
        <w:pStyle w:val="PRAGHeading2"/>
        <w:spacing w:before="240" w:after="120" w:line="240" w:lineRule="atLeast"/>
        <w:ind w:left="425" w:hanging="425"/>
        <w:rPr>
          <w:rStyle w:val="Kiemels2"/>
          <w:rFonts w:ascii="Minion Pro" w:hAnsi="Minion Pro" w:cs="Minion Pro"/>
          <w:snapToGrid/>
          <w:color w:val="000000"/>
          <w:sz w:val="22"/>
          <w:szCs w:val="22"/>
          <w:lang w:val="en-GB" w:eastAsia="en-GB"/>
        </w:rPr>
      </w:pPr>
      <w:r w:rsidRPr="00F03261">
        <w:rPr>
          <w:rStyle w:val="Kiemels2"/>
          <w:sz w:val="22"/>
          <w:szCs w:val="22"/>
          <w:lang w:val="en-GB"/>
        </w:rPr>
        <w:t>Grounds for exclusion</w:t>
      </w:r>
    </w:p>
    <w:p w14:paraId="3A3525FF" w14:textId="77777777" w:rsidR="00F03261" w:rsidRPr="00F03261" w:rsidRDefault="00F03261" w:rsidP="00F03261">
      <w:pPr>
        <w:pStyle w:val="PRAGHeading2"/>
        <w:numPr>
          <w:ilvl w:val="0"/>
          <w:numId w:val="0"/>
        </w:numPr>
        <w:ind w:left="426"/>
        <w:rPr>
          <w:rStyle w:val="Kiemels2"/>
          <w:b w:val="0"/>
          <w:bCs/>
          <w:sz w:val="22"/>
          <w:szCs w:val="22"/>
          <w:lang w:val="en-GB"/>
        </w:rPr>
      </w:pPr>
      <w:r w:rsidRPr="00F03261">
        <w:rPr>
          <w:rStyle w:val="Kiemels2"/>
          <w:b w:val="0"/>
          <w:bCs/>
          <w:sz w:val="22"/>
          <w:szCs w:val="22"/>
          <w:lang w:val="en-GB"/>
        </w:rPr>
        <w:t>Candidates must submit a signed declaration, included in the request to participate form, to the effect that they are not in any of the situations listed in Section 2.6.10.1 of the practical guide (PRAG). Where the candidate intends to rely on capacity providing entities or subcontractor(s), he/she must provide the same declaration signed by this/these entity(ies).</w:t>
      </w:r>
    </w:p>
    <w:p w14:paraId="5319959F" w14:textId="23FF83BA" w:rsidR="00F03261" w:rsidRPr="00F03261" w:rsidRDefault="00F03261" w:rsidP="00F03261">
      <w:pPr>
        <w:pStyle w:val="PRAGHeading2"/>
        <w:numPr>
          <w:ilvl w:val="0"/>
          <w:numId w:val="0"/>
        </w:numPr>
        <w:ind w:left="426"/>
      </w:pPr>
      <w:r w:rsidRPr="00F03261">
        <w:rPr>
          <w:rStyle w:val="Kiemels2"/>
          <w:b w:val="0"/>
          <w:bCs/>
          <w:sz w:val="22"/>
          <w:szCs w:val="22"/>
          <w:lang w:val="en-GB"/>
        </w:rPr>
        <w:t>Candidates included in the lists of EU restrictive measures (see Section 2.4. of the PRAG) at the moment of the award decision cannot be awarded the contract.</w:t>
      </w:r>
    </w:p>
    <w:p w14:paraId="178DDE90" w14:textId="77777777" w:rsidR="00F03261" w:rsidRPr="00F03261" w:rsidRDefault="00F03261" w:rsidP="00F03261">
      <w:pPr>
        <w:pStyle w:val="PRAGHeading2"/>
        <w:spacing w:before="240" w:after="120" w:line="240" w:lineRule="atLeast"/>
        <w:ind w:left="426" w:hanging="426"/>
        <w:rPr>
          <w:rStyle w:val="Kiemels2"/>
          <w:sz w:val="22"/>
          <w:szCs w:val="22"/>
          <w:lang w:val="en-GB"/>
        </w:rPr>
      </w:pPr>
      <w:r w:rsidRPr="00F03261">
        <w:rPr>
          <w:rStyle w:val="Kiemels2"/>
          <w:sz w:val="22"/>
          <w:szCs w:val="22"/>
          <w:lang w:val="en-GB"/>
        </w:rPr>
        <w:t xml:space="preserve">Sub-contracting </w:t>
      </w:r>
    </w:p>
    <w:p w14:paraId="38A00012" w14:textId="77777777" w:rsidR="00F03261" w:rsidRPr="00F03261" w:rsidRDefault="00F03261" w:rsidP="00F03261">
      <w:pPr>
        <w:pStyle w:val="PRAGHeading2"/>
        <w:numPr>
          <w:ilvl w:val="0"/>
          <w:numId w:val="0"/>
        </w:numPr>
        <w:spacing w:before="0" w:after="120" w:line="240" w:lineRule="atLeast"/>
        <w:ind w:left="426"/>
        <w:rPr>
          <w:rStyle w:val="Kiemels2"/>
          <w:sz w:val="22"/>
          <w:szCs w:val="22"/>
          <w:lang w:val="en-GB"/>
        </w:rPr>
      </w:pPr>
      <w:r w:rsidRPr="00F03261">
        <w:rPr>
          <w:rStyle w:val="Kiemels"/>
          <w:i w:val="0"/>
          <w:sz w:val="22"/>
          <w:szCs w:val="22"/>
        </w:rPr>
        <w:t>Sub-contracting is allowed.</w:t>
      </w:r>
    </w:p>
    <w:p w14:paraId="6D2F907F" w14:textId="77777777" w:rsidR="00F03261" w:rsidRPr="00F03261" w:rsidRDefault="00F03261" w:rsidP="00F03261">
      <w:pPr>
        <w:pStyle w:val="PRAGHeading2"/>
        <w:spacing w:before="240" w:after="120" w:line="240" w:lineRule="atLeast"/>
        <w:ind w:left="426" w:hanging="426"/>
        <w:rPr>
          <w:rStyle w:val="Kiemels2"/>
          <w:sz w:val="22"/>
          <w:szCs w:val="22"/>
          <w:lang w:val="en-GB"/>
        </w:rPr>
      </w:pPr>
      <w:r w:rsidRPr="00F03261">
        <w:rPr>
          <w:rStyle w:val="Kiemels2"/>
          <w:sz w:val="22"/>
          <w:szCs w:val="22"/>
          <w:lang w:val="en-GB"/>
        </w:rPr>
        <w:t xml:space="preserve">Number of candidates to be short-listed </w:t>
      </w:r>
    </w:p>
    <w:p w14:paraId="54C74FCC" w14:textId="5D68DACF" w:rsidR="00F03261" w:rsidRPr="00F03261" w:rsidRDefault="00F03261" w:rsidP="00F03261">
      <w:pPr>
        <w:pStyle w:val="PRAGHeading2"/>
        <w:numPr>
          <w:ilvl w:val="0"/>
          <w:numId w:val="0"/>
        </w:numPr>
        <w:spacing w:before="0" w:after="120" w:line="240" w:lineRule="atLeast"/>
        <w:ind w:left="426"/>
        <w:jc w:val="both"/>
        <w:rPr>
          <w:rStyle w:val="Kiemels2"/>
          <w:b w:val="0"/>
          <w:sz w:val="22"/>
          <w:szCs w:val="22"/>
          <w:lang w:val="en-GB"/>
        </w:rPr>
      </w:pPr>
      <w:r w:rsidRPr="00F03261">
        <w:rPr>
          <w:rStyle w:val="Kiemels2"/>
          <w:b w:val="0"/>
          <w:sz w:val="22"/>
          <w:szCs w:val="22"/>
          <w:lang w:val="en-GB"/>
        </w:rPr>
        <w:t>Not applicable</w:t>
      </w:r>
    </w:p>
    <w:p w14:paraId="7D4D2218" w14:textId="77777777" w:rsidR="00F03261" w:rsidRPr="00F03261" w:rsidRDefault="00F03261" w:rsidP="00F03261">
      <w:pPr>
        <w:pStyle w:val="PRAGHeading2"/>
        <w:spacing w:before="240" w:after="120" w:line="240" w:lineRule="atLeast"/>
        <w:ind w:left="426" w:hanging="426"/>
        <w:rPr>
          <w:rStyle w:val="Kiemels2"/>
          <w:sz w:val="22"/>
          <w:szCs w:val="22"/>
          <w:lang w:val="en-GB"/>
        </w:rPr>
      </w:pPr>
      <w:r w:rsidRPr="00F03261">
        <w:rPr>
          <w:rStyle w:val="Kiemels2"/>
          <w:sz w:val="22"/>
          <w:szCs w:val="22"/>
          <w:lang w:val="en-GB"/>
        </w:rPr>
        <w:t xml:space="preserve">Short-list alliances prohibited </w:t>
      </w:r>
    </w:p>
    <w:p w14:paraId="1321DC85" w14:textId="40184057" w:rsidR="00F03261" w:rsidRPr="00F03261" w:rsidRDefault="00F03261" w:rsidP="00F03261">
      <w:pPr>
        <w:pStyle w:val="PRAGHeading2"/>
        <w:numPr>
          <w:ilvl w:val="0"/>
          <w:numId w:val="0"/>
        </w:numPr>
        <w:spacing w:before="0" w:after="120" w:line="240" w:lineRule="atLeast"/>
        <w:ind w:left="426"/>
        <w:jc w:val="both"/>
        <w:rPr>
          <w:rStyle w:val="Kiemels2"/>
          <w:b w:val="0"/>
          <w:sz w:val="22"/>
          <w:szCs w:val="22"/>
          <w:lang w:val="en-GB"/>
        </w:rPr>
      </w:pPr>
      <w:r w:rsidRPr="00F03261">
        <w:rPr>
          <w:rStyle w:val="Kiemels2"/>
          <w:b w:val="0"/>
          <w:sz w:val="22"/>
          <w:szCs w:val="22"/>
          <w:lang w:val="en-GB"/>
        </w:rPr>
        <w:t xml:space="preserve">Not applicable </w:t>
      </w:r>
    </w:p>
    <w:p w14:paraId="1515A014" w14:textId="77777777" w:rsidR="00F03261" w:rsidRPr="00F03261" w:rsidRDefault="00F03261" w:rsidP="00F03261">
      <w:pPr>
        <w:pStyle w:val="PRAGHeading2"/>
        <w:spacing w:before="240" w:after="120" w:line="240" w:lineRule="atLeast"/>
        <w:ind w:left="426" w:hanging="426"/>
        <w:rPr>
          <w:rStyle w:val="Kiemels2"/>
          <w:sz w:val="22"/>
          <w:szCs w:val="22"/>
          <w:lang w:val="en-GB"/>
        </w:rPr>
      </w:pPr>
      <w:r w:rsidRPr="00F03261">
        <w:rPr>
          <w:rStyle w:val="Kiemels2"/>
          <w:sz w:val="22"/>
          <w:szCs w:val="22"/>
          <w:lang w:val="en-GB"/>
        </w:rPr>
        <w:t xml:space="preserve">Provisional date of invitation to tender </w:t>
      </w:r>
    </w:p>
    <w:p w14:paraId="79AAD6DC" w14:textId="762B7C10" w:rsidR="00F03261" w:rsidRPr="00F03261" w:rsidRDefault="00F03261" w:rsidP="00F03261">
      <w:pPr>
        <w:pStyle w:val="PRAGHeading2"/>
        <w:numPr>
          <w:ilvl w:val="0"/>
          <w:numId w:val="0"/>
        </w:numPr>
        <w:spacing w:before="0" w:after="120" w:line="240" w:lineRule="atLeast"/>
        <w:ind w:left="426"/>
        <w:rPr>
          <w:i/>
          <w:lang w:val="en-GB"/>
        </w:rPr>
      </w:pPr>
      <w:r w:rsidRPr="00F03261">
        <w:rPr>
          <w:rStyle w:val="Kiemels"/>
          <w:i w:val="0"/>
          <w:sz w:val="22"/>
          <w:szCs w:val="22"/>
          <w:lang w:val="en-GB"/>
        </w:rPr>
        <w:t>Not applicable</w:t>
      </w:r>
    </w:p>
    <w:p w14:paraId="2A01AD96" w14:textId="77777777" w:rsidR="00F03261" w:rsidRPr="00F03261" w:rsidRDefault="00F03261" w:rsidP="00F03261">
      <w:pPr>
        <w:pStyle w:val="PRAGHeading2"/>
        <w:spacing w:before="240" w:after="120" w:line="240" w:lineRule="atLeast"/>
        <w:ind w:left="426" w:hanging="426"/>
        <w:rPr>
          <w:rStyle w:val="Kiemels2"/>
          <w:sz w:val="22"/>
          <w:szCs w:val="22"/>
          <w:lang w:val="en-GB"/>
        </w:rPr>
      </w:pPr>
      <w:r w:rsidRPr="00F03261">
        <w:rPr>
          <w:rStyle w:val="Kiemels2"/>
          <w:sz w:val="22"/>
          <w:szCs w:val="22"/>
          <w:lang w:val="en-GB"/>
        </w:rPr>
        <w:t xml:space="preserve">Provisional commencement date of the contract </w:t>
      </w:r>
    </w:p>
    <w:p w14:paraId="13C0D34A" w14:textId="0B534614" w:rsidR="00F03261" w:rsidRPr="00FA24DB" w:rsidRDefault="00245A23" w:rsidP="00F03261">
      <w:pPr>
        <w:pStyle w:val="PRAGHeading2"/>
        <w:numPr>
          <w:ilvl w:val="0"/>
          <w:numId w:val="0"/>
        </w:numPr>
        <w:spacing w:before="0" w:after="120" w:line="240" w:lineRule="atLeast"/>
        <w:ind w:left="426"/>
        <w:rPr>
          <w:sz w:val="22"/>
          <w:szCs w:val="22"/>
          <w:lang w:val="en-GB"/>
        </w:rPr>
      </w:pPr>
      <w:r>
        <w:rPr>
          <w:rStyle w:val="Kiemels"/>
          <w:i w:val="0"/>
          <w:sz w:val="22"/>
          <w:szCs w:val="22"/>
          <w:lang w:val="en-GB"/>
        </w:rPr>
        <w:t>May</w:t>
      </w:r>
      <w:r w:rsidR="00F03261" w:rsidRPr="00F03261">
        <w:rPr>
          <w:rStyle w:val="Kiemels"/>
          <w:i w:val="0"/>
          <w:sz w:val="22"/>
          <w:szCs w:val="22"/>
          <w:lang w:val="en-GB"/>
        </w:rPr>
        <w:t xml:space="preserve"> 2025</w:t>
      </w:r>
    </w:p>
    <w:p w14:paraId="0D349B1C" w14:textId="77777777" w:rsidR="00AA22A5" w:rsidRPr="00C348D5" w:rsidRDefault="00AA22A5" w:rsidP="00C3074F">
      <w:pPr>
        <w:pStyle w:val="PRAGHeading2"/>
        <w:spacing w:before="240" w:after="120" w:line="240" w:lineRule="atLeast"/>
        <w:ind w:left="426" w:hanging="426"/>
        <w:rPr>
          <w:rStyle w:val="Kiemels2"/>
          <w:sz w:val="22"/>
          <w:szCs w:val="22"/>
          <w:lang w:val="en-GB"/>
        </w:rPr>
      </w:pPr>
      <w:r w:rsidRPr="00573723">
        <w:rPr>
          <w:rStyle w:val="Kiemels2"/>
          <w:sz w:val="22"/>
          <w:szCs w:val="22"/>
          <w:lang w:val="en-GB"/>
        </w:rPr>
        <w:t>P</w:t>
      </w:r>
      <w:r w:rsidRPr="0025703B">
        <w:rPr>
          <w:rStyle w:val="Kiemels2"/>
          <w:lang w:val="en-GB"/>
        </w:rPr>
        <w:t>eriod of implementation of tasks</w:t>
      </w:r>
    </w:p>
    <w:p w14:paraId="4B685CF6" w14:textId="5B5661D8" w:rsidR="00A95A76" w:rsidRPr="00C348D5" w:rsidRDefault="00F03261" w:rsidP="00F03261">
      <w:pPr>
        <w:pStyle w:val="PRAGHeading2"/>
        <w:numPr>
          <w:ilvl w:val="0"/>
          <w:numId w:val="0"/>
        </w:numPr>
        <w:spacing w:before="0" w:after="120" w:line="240" w:lineRule="atLeast"/>
        <w:ind w:left="426"/>
        <w:rPr>
          <w:rStyle w:val="Kiemels2"/>
          <w:sz w:val="22"/>
          <w:szCs w:val="22"/>
          <w:lang w:val="en-GB"/>
        </w:rPr>
      </w:pPr>
      <w:r>
        <w:rPr>
          <w:rStyle w:val="Kiemels"/>
          <w:i w:val="0"/>
          <w:sz w:val="22"/>
          <w:szCs w:val="22"/>
          <w:lang w:val="en-GB"/>
        </w:rPr>
        <w:t>1</w:t>
      </w:r>
      <w:r w:rsidR="00245A23">
        <w:rPr>
          <w:rStyle w:val="Kiemels"/>
          <w:i w:val="0"/>
          <w:sz w:val="22"/>
          <w:szCs w:val="22"/>
          <w:lang w:val="en-GB"/>
        </w:rPr>
        <w:t>1</w:t>
      </w:r>
      <w:r>
        <w:rPr>
          <w:rStyle w:val="Kiemels"/>
          <w:i w:val="0"/>
          <w:sz w:val="22"/>
          <w:szCs w:val="22"/>
          <w:lang w:val="en-GB"/>
        </w:rPr>
        <w:t xml:space="preserve"> months</w:t>
      </w:r>
    </w:p>
    <w:p w14:paraId="7DC31B1C" w14:textId="77777777" w:rsidR="00A95A76" w:rsidRPr="00573723" w:rsidRDefault="00A95A76" w:rsidP="00C3074F">
      <w:pPr>
        <w:pStyle w:val="PRAGHeading2"/>
        <w:spacing w:before="240" w:after="120" w:line="240" w:lineRule="atLeast"/>
        <w:ind w:left="426" w:hanging="426"/>
        <w:rPr>
          <w:rStyle w:val="Kiemels2"/>
          <w:sz w:val="22"/>
          <w:szCs w:val="22"/>
          <w:lang w:val="en-GB"/>
        </w:rPr>
      </w:pPr>
      <w:r w:rsidRPr="00573723">
        <w:rPr>
          <w:rStyle w:val="Kiemels2"/>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36170F41" w14:textId="77777777" w:rsidR="00F03261" w:rsidRDefault="00F03261" w:rsidP="00C3074F">
      <w:pPr>
        <w:spacing w:before="0" w:after="120" w:line="240" w:lineRule="atLeast"/>
        <w:ind w:left="426"/>
        <w:jc w:val="both"/>
        <w:rPr>
          <w:sz w:val="22"/>
          <w:szCs w:val="22"/>
          <w:lang w:val="en-GB"/>
        </w:rPr>
      </w:pPr>
    </w:p>
    <w:p w14:paraId="5A502BF1" w14:textId="77777777" w:rsidR="00523BF9" w:rsidRDefault="00523BF9" w:rsidP="00C3074F">
      <w:pPr>
        <w:spacing w:before="0" w:after="120" w:line="240" w:lineRule="atLeast"/>
        <w:ind w:left="426"/>
        <w:jc w:val="both"/>
        <w:rPr>
          <w:sz w:val="22"/>
          <w:szCs w:val="22"/>
          <w:lang w:val="en-GB"/>
        </w:rPr>
      </w:pP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Kiemels2"/>
          <w:sz w:val="22"/>
          <w:szCs w:val="22"/>
          <w:lang w:val="en-GB"/>
        </w:rPr>
      </w:pPr>
      <w:r w:rsidRPr="00C348D5">
        <w:rPr>
          <w:rStyle w:val="Kiemels2"/>
          <w:sz w:val="22"/>
          <w:szCs w:val="22"/>
          <w:lang w:val="en-GB"/>
        </w:rPr>
        <w:lastRenderedPageBreak/>
        <w:t>Additional information</w:t>
      </w:r>
    </w:p>
    <w:p w14:paraId="5752A0CD" w14:textId="77777777"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Financial data to be provided by the candidate in the request to participate form or in the tender submission form must be expressed in RSD. If applicable, where a candidate refers to amounts originally expressed in a different currency, the conversion to RSD shall be made in accordance with the InforEuro exchange rate of January 2025, which can be found at the following address: http://ec.europa.eu/budget/graphs/inforeuro.html.</w:t>
      </w:r>
    </w:p>
    <w:p w14:paraId="17EFB89C" w14:textId="77777777"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412FA43" w14:textId="6289EDDF" w:rsidR="00A95A76"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Tenders must be submitted using the standard tender form included in the tender dossier, whose format and instructions must be strictly observed.</w:t>
      </w:r>
    </w:p>
    <w:p w14:paraId="5E248832" w14:textId="77777777" w:rsidR="00F03261" w:rsidRPr="00D275E6" w:rsidRDefault="00F03261" w:rsidP="00F03261">
      <w:pPr>
        <w:pStyle w:val="PRAGHeading2"/>
        <w:numPr>
          <w:ilvl w:val="0"/>
          <w:numId w:val="0"/>
        </w:numPr>
        <w:spacing w:before="0" w:after="120" w:line="240" w:lineRule="atLeast"/>
        <w:ind w:left="426"/>
        <w:rPr>
          <w:i/>
          <w:sz w:val="22"/>
          <w:szCs w:val="22"/>
          <w:lang w:val="en-GB"/>
        </w:rPr>
      </w:pPr>
    </w:p>
    <w:p w14:paraId="45F104E9" w14:textId="3A89BD02" w:rsidR="00AA22A5" w:rsidRDefault="00AA22A5" w:rsidP="00C3074F">
      <w:pPr>
        <w:keepNext/>
        <w:keepLines/>
        <w:spacing w:before="0" w:after="120" w:line="240" w:lineRule="atLeast"/>
        <w:jc w:val="center"/>
        <w:rPr>
          <w:rStyle w:val="Kiemels2"/>
          <w:sz w:val="22"/>
          <w:szCs w:val="22"/>
          <w:lang w:val="en-GB"/>
        </w:rPr>
      </w:pPr>
      <w:r w:rsidRPr="00075D67">
        <w:rPr>
          <w:rStyle w:val="Kiemels2"/>
          <w:sz w:val="22"/>
          <w:szCs w:val="22"/>
          <w:lang w:val="en-GB"/>
        </w:rPr>
        <w:t>SELECTION CRITERIA</w:t>
      </w:r>
    </w:p>
    <w:p w14:paraId="6B48819E" w14:textId="77777777" w:rsidR="00AA22A5" w:rsidRPr="00DD2F41" w:rsidRDefault="00AA22A5" w:rsidP="00C3074F">
      <w:pPr>
        <w:pStyle w:val="PRAGHeading2"/>
        <w:spacing w:before="360" w:after="120" w:line="240" w:lineRule="atLeast"/>
        <w:ind w:left="425" w:hanging="425"/>
        <w:rPr>
          <w:rStyle w:val="Kiemels2"/>
          <w:sz w:val="22"/>
          <w:szCs w:val="22"/>
          <w:lang w:val="en-GB"/>
        </w:rPr>
      </w:pPr>
      <w:r w:rsidRPr="00DD2F41">
        <w:rPr>
          <w:rStyle w:val="Kiemels2"/>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F03261"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xml:space="preserve">. Proof of the capacity </w:t>
      </w:r>
      <w:r w:rsidRPr="00F03261">
        <w:rPr>
          <w:sz w:val="22"/>
          <w:szCs w:val="22"/>
          <w:lang w:val="en-GB"/>
        </w:rPr>
        <w:t>will also have to be provided when requested by the contracting authority.</w:t>
      </w:r>
    </w:p>
    <w:p w14:paraId="425559B3" w14:textId="77777777" w:rsidR="00AE0634" w:rsidRPr="00F03261" w:rsidRDefault="00AE0634" w:rsidP="00C3074F">
      <w:pPr>
        <w:widowControl/>
        <w:spacing w:before="0" w:after="160" w:line="240" w:lineRule="atLeast"/>
        <w:ind w:left="426"/>
        <w:jc w:val="both"/>
        <w:rPr>
          <w:sz w:val="22"/>
          <w:szCs w:val="22"/>
          <w:lang w:val="en-GB"/>
        </w:rPr>
      </w:pPr>
      <w:r w:rsidRPr="00F03261">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Pr="00F03261" w:rsidRDefault="00AE0634">
      <w:pPr>
        <w:widowControl/>
        <w:spacing w:before="0" w:after="160" w:line="240" w:lineRule="atLeast"/>
        <w:ind w:left="426"/>
        <w:jc w:val="both"/>
        <w:rPr>
          <w:sz w:val="22"/>
          <w:szCs w:val="22"/>
          <w:lang w:val="en-GB"/>
        </w:rPr>
      </w:pPr>
      <w:r w:rsidRPr="00F03261">
        <w:rPr>
          <w:sz w:val="22"/>
          <w:szCs w:val="22"/>
          <w:lang w:val="en-GB"/>
        </w:rPr>
        <w:t>With regard to economic and financial criteria, the entities upon whose capacity the economic operator relies, become jointly and severally liable for t</w:t>
      </w:r>
      <w:r w:rsidR="000D53E3" w:rsidRPr="00F03261">
        <w:rPr>
          <w:sz w:val="22"/>
          <w:szCs w:val="22"/>
          <w:lang w:val="en-GB"/>
        </w:rPr>
        <w:t>he performance of the contract.</w:t>
      </w:r>
    </w:p>
    <w:p w14:paraId="7FC26D02" w14:textId="1DFAC84F" w:rsidR="00740793" w:rsidRPr="00F03261" w:rsidRDefault="00740793" w:rsidP="00C3074F">
      <w:pPr>
        <w:widowControl/>
        <w:spacing w:before="0" w:after="160" w:line="240" w:lineRule="atLeast"/>
        <w:ind w:left="426"/>
        <w:jc w:val="center"/>
        <w:rPr>
          <w:sz w:val="22"/>
          <w:szCs w:val="22"/>
          <w:lang w:val="en-GB"/>
        </w:rPr>
      </w:pPr>
      <w:r w:rsidRPr="00F03261">
        <w:rPr>
          <w:sz w:val="22"/>
          <w:szCs w:val="22"/>
          <w:lang w:val="en-GB"/>
        </w:rPr>
        <w:t>*****</w:t>
      </w:r>
    </w:p>
    <w:p w14:paraId="7E766A39" w14:textId="74B114E0" w:rsidR="00EA349D" w:rsidRPr="00F03261" w:rsidRDefault="00993F6E" w:rsidP="00C3074F">
      <w:pPr>
        <w:spacing w:before="0" w:after="160" w:line="240" w:lineRule="atLeast"/>
        <w:ind w:left="426" w:right="-48"/>
        <w:jc w:val="both"/>
        <w:rPr>
          <w:sz w:val="22"/>
          <w:szCs w:val="22"/>
          <w:lang w:val="en-GB"/>
        </w:rPr>
      </w:pPr>
      <w:r w:rsidRPr="00F03261">
        <w:rPr>
          <w:sz w:val="22"/>
          <w:szCs w:val="22"/>
          <w:lang w:val="en-GB"/>
        </w:rPr>
        <w:t xml:space="preserve">The following selection criteria will be applied to candidates. </w:t>
      </w:r>
      <w:r w:rsidRPr="00F03261">
        <w:rPr>
          <w:b/>
          <w:bCs/>
          <w:sz w:val="22"/>
          <w:szCs w:val="22"/>
          <w:lang w:val="en-GB"/>
        </w:rPr>
        <w:t xml:space="preserve">In the case of </w:t>
      </w:r>
      <w:r w:rsidR="002F1DF5" w:rsidRPr="00F03261">
        <w:rPr>
          <w:b/>
          <w:bCs/>
          <w:sz w:val="22"/>
          <w:szCs w:val="22"/>
          <w:lang w:val="en-GB"/>
        </w:rPr>
        <w:t>requests to participate</w:t>
      </w:r>
      <w:r w:rsidRPr="00F03261">
        <w:rPr>
          <w:b/>
          <w:bCs/>
          <w:sz w:val="22"/>
          <w:szCs w:val="22"/>
          <w:lang w:val="en-GB"/>
        </w:rPr>
        <w:t xml:space="preserve"> submitted by a consortium, these selection criteria will be applied to the consortium as a whole</w:t>
      </w:r>
      <w:r w:rsidR="00BF744C" w:rsidRPr="00F03261">
        <w:rPr>
          <w:b/>
          <w:bCs/>
          <w:sz w:val="22"/>
          <w:szCs w:val="22"/>
          <w:lang w:val="en-GB"/>
        </w:rPr>
        <w:t>, unless</w:t>
      </w:r>
      <w:r w:rsidRPr="00F03261">
        <w:rPr>
          <w:b/>
          <w:bCs/>
          <w:sz w:val="22"/>
          <w:szCs w:val="22"/>
          <w:lang w:val="en-GB"/>
        </w:rPr>
        <w:t xml:space="preserve"> specified otherwise.</w:t>
      </w:r>
      <w:r w:rsidRPr="00F03261">
        <w:rPr>
          <w:sz w:val="22"/>
          <w:szCs w:val="22"/>
          <w:lang w:val="en-GB"/>
        </w:rPr>
        <w:t xml:space="preserve"> The selection criteria will not be applied to natural persons and single-member companies when they are sub-contractors.</w:t>
      </w:r>
    </w:p>
    <w:p w14:paraId="125E326F" w14:textId="77777777" w:rsidR="00EA349D" w:rsidRPr="00F03261" w:rsidRDefault="00EA349D" w:rsidP="00C3074F">
      <w:pPr>
        <w:spacing w:before="0" w:after="160" w:line="240" w:lineRule="atLeast"/>
        <w:ind w:left="414"/>
        <w:jc w:val="both"/>
        <w:rPr>
          <w:sz w:val="22"/>
          <w:szCs w:val="22"/>
          <w:lang w:val="en-GB"/>
        </w:rPr>
      </w:pPr>
      <w:r w:rsidRPr="00F03261">
        <w:rPr>
          <w:sz w:val="22"/>
          <w:szCs w:val="22"/>
          <w:lang w:val="en-GB"/>
        </w:rPr>
        <w:t>The candidate shall not use previous experience which caused breach of contract and termination by a contracting authority as a reference for selection criteria.</w:t>
      </w:r>
    </w:p>
    <w:p w14:paraId="1FA2FFBF" w14:textId="34190DAD" w:rsidR="00CA74E5" w:rsidRPr="00F03261" w:rsidRDefault="00CA74E5" w:rsidP="00C3074F">
      <w:pPr>
        <w:widowControl/>
        <w:spacing w:before="0" w:after="360" w:line="240" w:lineRule="atLeast"/>
        <w:ind w:left="425"/>
        <w:jc w:val="both"/>
        <w:rPr>
          <w:sz w:val="22"/>
          <w:szCs w:val="22"/>
          <w:lang w:val="en-GB"/>
        </w:rPr>
      </w:pPr>
      <w:r w:rsidRPr="00F03261">
        <w:rPr>
          <w:sz w:val="22"/>
          <w:szCs w:val="22"/>
          <w:lang w:val="en-GB"/>
        </w:rPr>
        <w:t>The selection criteria are described in section 12.2 of the instruction to tenderers</w:t>
      </w:r>
      <w:r w:rsidR="009D156D">
        <w:rPr>
          <w:sz w:val="22"/>
          <w:szCs w:val="22"/>
          <w:lang w:val="en-GB"/>
        </w:rPr>
        <w:t>.</w:t>
      </w:r>
    </w:p>
    <w:p w14:paraId="786F3868" w14:textId="3F698EF3" w:rsidR="00121DC2" w:rsidRPr="00F03261" w:rsidRDefault="00121DC2" w:rsidP="00C3074F">
      <w:pPr>
        <w:widowControl/>
        <w:spacing w:before="0" w:after="120" w:line="240" w:lineRule="atLeast"/>
        <w:ind w:left="426"/>
        <w:jc w:val="center"/>
        <w:rPr>
          <w:sz w:val="22"/>
          <w:szCs w:val="22"/>
          <w:lang w:val="en-GB"/>
        </w:rPr>
      </w:pPr>
      <w:r w:rsidRPr="00F03261">
        <w:rPr>
          <w:sz w:val="22"/>
          <w:szCs w:val="22"/>
          <w:lang w:val="en-GB"/>
        </w:rPr>
        <w:t>*****</w:t>
      </w:r>
    </w:p>
    <w:p w14:paraId="779189B0" w14:textId="77777777" w:rsidR="00AA22A5" w:rsidRPr="00F03261" w:rsidRDefault="00AA22A5" w:rsidP="00C3074F">
      <w:pPr>
        <w:pStyle w:val="PRAGHeading2"/>
        <w:spacing w:before="240" w:after="120" w:line="240" w:lineRule="atLeast"/>
        <w:ind w:left="425" w:hanging="425"/>
        <w:rPr>
          <w:rStyle w:val="Kiemels2"/>
          <w:sz w:val="22"/>
          <w:szCs w:val="22"/>
          <w:lang w:val="en-GB"/>
        </w:rPr>
      </w:pPr>
      <w:r w:rsidRPr="00F03261">
        <w:rPr>
          <w:rStyle w:val="Kiemels2"/>
          <w:sz w:val="22"/>
          <w:szCs w:val="22"/>
          <w:lang w:val="en-GB"/>
        </w:rPr>
        <w:t>Award criteria</w:t>
      </w:r>
    </w:p>
    <w:p w14:paraId="255C29A3" w14:textId="70E25834" w:rsidR="00147087" w:rsidRPr="00F03261" w:rsidRDefault="00F03261" w:rsidP="00C3074F">
      <w:pPr>
        <w:pStyle w:val="Blockquote"/>
        <w:spacing w:before="0" w:after="120" w:line="240" w:lineRule="atLeast"/>
        <w:ind w:left="426"/>
        <w:jc w:val="both"/>
        <w:rPr>
          <w:sz w:val="22"/>
          <w:szCs w:val="22"/>
          <w:lang w:val="en-GB"/>
        </w:rPr>
      </w:pPr>
      <w:r w:rsidRPr="00F03261">
        <w:rPr>
          <w:sz w:val="22"/>
          <w:szCs w:val="22"/>
        </w:rPr>
        <w:t>Please refer to Section 24 of the instructions to tenderers.</w:t>
      </w:r>
    </w:p>
    <w:p w14:paraId="04F91FF2" w14:textId="104922C2" w:rsidR="00EA0609" w:rsidRPr="00EA0609" w:rsidRDefault="00F03261" w:rsidP="00C3074F">
      <w:pPr>
        <w:spacing w:before="720" w:after="120" w:line="240" w:lineRule="atLeast"/>
        <w:jc w:val="center"/>
        <w:rPr>
          <w:i/>
          <w:lang w:val="en-GB"/>
        </w:rPr>
      </w:pPr>
      <w:r>
        <w:rPr>
          <w:b/>
          <w:bCs/>
          <w:sz w:val="22"/>
          <w:szCs w:val="22"/>
          <w:lang w:val="en-GB"/>
        </w:rPr>
        <w:t xml:space="preserve">        </w:t>
      </w:r>
      <w:r w:rsidR="00D275E6">
        <w:rPr>
          <w:b/>
          <w:bCs/>
          <w:sz w:val="22"/>
          <w:szCs w:val="22"/>
          <w:lang w:val="en-GB"/>
        </w:rPr>
        <w:t>***</w:t>
      </w:r>
      <w:r>
        <w:rPr>
          <w:b/>
          <w:bCs/>
          <w:sz w:val="22"/>
          <w:szCs w:val="22"/>
          <w:lang w:val="en-GB"/>
        </w:rPr>
        <w:t>**</w:t>
      </w:r>
    </w:p>
    <w:sectPr w:rsidR="00EA0609" w:rsidRPr="00EA0609" w:rsidSect="00F03261">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C0335" w14:textId="77777777" w:rsidR="00F447BC" w:rsidRDefault="00F447BC" w:rsidP="000A4362">
      <w:pPr>
        <w:spacing w:before="0" w:after="0"/>
      </w:pPr>
      <w:r>
        <w:separator/>
      </w:r>
    </w:p>
  </w:endnote>
  <w:endnote w:type="continuationSeparator" w:id="0">
    <w:p w14:paraId="16F8EB0C" w14:textId="77777777" w:rsidR="00F447BC" w:rsidRDefault="00F447BC"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llb"/>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1E5D78">
      <w:rPr>
        <w:bCs/>
        <w:noProof/>
        <w:sz w:val="18"/>
        <w:szCs w:val="18"/>
        <w:lang w:val="en-GB"/>
      </w:rPr>
      <w:t>3</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1E5D78">
      <w:rPr>
        <w:bCs/>
        <w:noProof/>
        <w:sz w:val="18"/>
        <w:szCs w:val="18"/>
        <w:lang w:val="en-GB"/>
      </w:rPr>
      <w:t>3</w:t>
    </w:r>
    <w:r w:rsidR="0000449F" w:rsidRPr="009C608B">
      <w:rPr>
        <w:bCs/>
        <w:noProof/>
        <w:sz w:val="18"/>
        <w:szCs w:val="18"/>
        <w:lang w:val="en-GB"/>
      </w:rPr>
      <w:fldChar w:fldCharType="end"/>
    </w:r>
  </w:p>
  <w:p w14:paraId="2545F9B3" w14:textId="6ADC099A" w:rsidR="003335AD" w:rsidRPr="009C608B" w:rsidRDefault="009C608B" w:rsidP="00985673">
    <w:pPr>
      <w:pStyle w:val="llb"/>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5888F" w14:textId="77777777" w:rsidR="00F447BC" w:rsidRDefault="00F447BC" w:rsidP="000A4362">
      <w:pPr>
        <w:spacing w:before="0" w:after="0"/>
      </w:pPr>
      <w:r>
        <w:separator/>
      </w:r>
    </w:p>
  </w:footnote>
  <w:footnote w:type="continuationSeparator" w:id="0">
    <w:p w14:paraId="4707245D" w14:textId="77777777" w:rsidR="00F447BC" w:rsidRDefault="00F447BC"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944595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324162967">
    <w:abstractNumId w:val="22"/>
  </w:num>
  <w:num w:numId="3" w16cid:durableId="1005282227">
    <w:abstractNumId w:val="7"/>
  </w:num>
  <w:num w:numId="4" w16cid:durableId="690377139">
    <w:abstractNumId w:val="19"/>
  </w:num>
  <w:num w:numId="5" w16cid:durableId="1198394460">
    <w:abstractNumId w:val="16"/>
  </w:num>
  <w:num w:numId="6" w16cid:durableId="1978871376">
    <w:abstractNumId w:val="26"/>
  </w:num>
  <w:num w:numId="7" w16cid:durableId="2028868795">
    <w:abstractNumId w:val="6"/>
  </w:num>
  <w:num w:numId="8" w16cid:durableId="233900020">
    <w:abstractNumId w:val="8"/>
  </w:num>
  <w:num w:numId="9" w16cid:durableId="1859614764">
    <w:abstractNumId w:val="27"/>
  </w:num>
  <w:num w:numId="10" w16cid:durableId="1565793233">
    <w:abstractNumId w:val="25"/>
  </w:num>
  <w:num w:numId="11" w16cid:durableId="1256982948">
    <w:abstractNumId w:val="17"/>
  </w:num>
  <w:num w:numId="12" w16cid:durableId="635915185">
    <w:abstractNumId w:val="6"/>
  </w:num>
  <w:num w:numId="13" w16cid:durableId="527527856">
    <w:abstractNumId w:val="28"/>
  </w:num>
  <w:num w:numId="14" w16cid:durableId="1018654683">
    <w:abstractNumId w:val="6"/>
    <w:lvlOverride w:ilvl="0">
      <w:startOverride w:val="1"/>
    </w:lvlOverride>
  </w:num>
  <w:num w:numId="15" w16cid:durableId="100246739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378507205">
    <w:abstractNumId w:val="12"/>
  </w:num>
  <w:num w:numId="17" w16cid:durableId="197746569">
    <w:abstractNumId w:val="9"/>
  </w:num>
  <w:num w:numId="18" w16cid:durableId="720904518">
    <w:abstractNumId w:val="24"/>
  </w:num>
  <w:num w:numId="19" w16cid:durableId="815530746">
    <w:abstractNumId w:val="3"/>
  </w:num>
  <w:num w:numId="20" w16cid:durableId="71558767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32005012">
    <w:abstractNumId w:val="23"/>
  </w:num>
  <w:num w:numId="22" w16cid:durableId="803275430">
    <w:abstractNumId w:val="10"/>
  </w:num>
  <w:num w:numId="23" w16cid:durableId="1014647174">
    <w:abstractNumId w:val="18"/>
  </w:num>
  <w:num w:numId="24" w16cid:durableId="1711103879">
    <w:abstractNumId w:val="21"/>
  </w:num>
  <w:num w:numId="25" w16cid:durableId="2033147222">
    <w:abstractNumId w:val="4"/>
  </w:num>
  <w:num w:numId="26" w16cid:durableId="1825008211">
    <w:abstractNumId w:val="13"/>
  </w:num>
  <w:num w:numId="27" w16cid:durableId="1193688546">
    <w:abstractNumId w:val="2"/>
  </w:num>
  <w:num w:numId="28" w16cid:durableId="788666349">
    <w:abstractNumId w:val="29"/>
  </w:num>
  <w:num w:numId="29" w16cid:durableId="1037852696">
    <w:abstractNumId w:val="11"/>
  </w:num>
  <w:num w:numId="30" w16cid:durableId="335499302">
    <w:abstractNumId w:val="14"/>
  </w:num>
  <w:num w:numId="31" w16cid:durableId="182284479">
    <w:abstractNumId w:val="20"/>
  </w:num>
  <w:num w:numId="32" w16cid:durableId="732313768">
    <w:abstractNumId w:val="5"/>
  </w:num>
  <w:num w:numId="33" w16cid:durableId="982657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GB"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AC5"/>
    <w:rsid w:val="0000521A"/>
    <w:rsid w:val="00005D6E"/>
    <w:rsid w:val="000067BC"/>
    <w:rsid w:val="00011A91"/>
    <w:rsid w:val="00017B82"/>
    <w:rsid w:val="00020F70"/>
    <w:rsid w:val="00023A65"/>
    <w:rsid w:val="00023B90"/>
    <w:rsid w:val="0003088D"/>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A29DF"/>
    <w:rsid w:val="001B009E"/>
    <w:rsid w:val="001B047D"/>
    <w:rsid w:val="001B078F"/>
    <w:rsid w:val="001B1D0C"/>
    <w:rsid w:val="001B3800"/>
    <w:rsid w:val="001B5F4A"/>
    <w:rsid w:val="001D39A5"/>
    <w:rsid w:val="001D48A3"/>
    <w:rsid w:val="001D5654"/>
    <w:rsid w:val="001D58CA"/>
    <w:rsid w:val="001D5AEF"/>
    <w:rsid w:val="001E0445"/>
    <w:rsid w:val="001E0745"/>
    <w:rsid w:val="001E13D9"/>
    <w:rsid w:val="001E29CD"/>
    <w:rsid w:val="001E5D78"/>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A23"/>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665"/>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3FA3"/>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3BF9"/>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0B1D"/>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2CA"/>
    <w:rsid w:val="006F7906"/>
    <w:rsid w:val="006F7BBC"/>
    <w:rsid w:val="00703323"/>
    <w:rsid w:val="007116B8"/>
    <w:rsid w:val="007116C6"/>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610C"/>
    <w:rsid w:val="008B3342"/>
    <w:rsid w:val="008B59D3"/>
    <w:rsid w:val="008B5B3D"/>
    <w:rsid w:val="008B6020"/>
    <w:rsid w:val="008C5EDD"/>
    <w:rsid w:val="008D245E"/>
    <w:rsid w:val="008D280D"/>
    <w:rsid w:val="008D5230"/>
    <w:rsid w:val="008D6D3D"/>
    <w:rsid w:val="008E0DCE"/>
    <w:rsid w:val="008E28A7"/>
    <w:rsid w:val="008E6180"/>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F04"/>
    <w:rsid w:val="009644BE"/>
    <w:rsid w:val="009646D7"/>
    <w:rsid w:val="00965513"/>
    <w:rsid w:val="009714FD"/>
    <w:rsid w:val="00971DFA"/>
    <w:rsid w:val="0097200D"/>
    <w:rsid w:val="0097292E"/>
    <w:rsid w:val="009752D7"/>
    <w:rsid w:val="00985673"/>
    <w:rsid w:val="00987F54"/>
    <w:rsid w:val="00990E03"/>
    <w:rsid w:val="00993F6E"/>
    <w:rsid w:val="009A3249"/>
    <w:rsid w:val="009A324E"/>
    <w:rsid w:val="009A3842"/>
    <w:rsid w:val="009A4D8A"/>
    <w:rsid w:val="009A6A2F"/>
    <w:rsid w:val="009C03DB"/>
    <w:rsid w:val="009C0C1C"/>
    <w:rsid w:val="009C2BB4"/>
    <w:rsid w:val="009C608B"/>
    <w:rsid w:val="009D156D"/>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57A8B"/>
    <w:rsid w:val="00A62FE6"/>
    <w:rsid w:val="00A70C93"/>
    <w:rsid w:val="00A7354E"/>
    <w:rsid w:val="00A739BE"/>
    <w:rsid w:val="00A7591B"/>
    <w:rsid w:val="00A76A9A"/>
    <w:rsid w:val="00A95A76"/>
    <w:rsid w:val="00AA0281"/>
    <w:rsid w:val="00AA11FD"/>
    <w:rsid w:val="00AA2237"/>
    <w:rsid w:val="00AA22A5"/>
    <w:rsid w:val="00AA2AC2"/>
    <w:rsid w:val="00AA5240"/>
    <w:rsid w:val="00AA76B7"/>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3250"/>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36BC"/>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443E7"/>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3261"/>
    <w:rsid w:val="00F067C1"/>
    <w:rsid w:val="00F10543"/>
    <w:rsid w:val="00F12C8B"/>
    <w:rsid w:val="00F15DF2"/>
    <w:rsid w:val="00F20D5B"/>
    <w:rsid w:val="00F223EA"/>
    <w:rsid w:val="00F235BD"/>
    <w:rsid w:val="00F315F2"/>
    <w:rsid w:val="00F33CD5"/>
    <w:rsid w:val="00F36595"/>
    <w:rsid w:val="00F37FD3"/>
    <w:rsid w:val="00F43482"/>
    <w:rsid w:val="00F447BC"/>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18A"/>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Cmsor2">
    <w:name w:val="heading 2"/>
    <w:basedOn w:val="Norml"/>
    <w:next w:val="Norml"/>
    <w:link w:val="Cmsor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Cmsor4">
    <w:name w:val="heading 4"/>
    <w:basedOn w:val="Norml"/>
    <w:next w:val="Norml"/>
    <w:link w:val="Cmsor4Char"/>
    <w:autoRedefine/>
    <w:qFormat/>
    <w:rsid w:val="00AA2AC2"/>
    <w:pPr>
      <w:widowControl/>
      <w:spacing w:before="0" w:after="120" w:line="240" w:lineRule="atLeast"/>
      <w:ind w:left="414" w:right="-48"/>
      <w:jc w:val="both"/>
      <w:outlineLvl w:val="3"/>
    </w:pPr>
    <w:rPr>
      <w:sz w:val="22"/>
      <w:szCs w:val="22"/>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
    <w:name w:val="Emphasis"/>
    <w:uiPriority w:val="20"/>
    <w:qFormat/>
    <w:rsid w:val="00EA6C7C"/>
    <w:rPr>
      <w:i/>
    </w:rPr>
  </w:style>
  <w:style w:type="character" w:styleId="Kiemels2">
    <w:name w:val="Strong"/>
    <w:qFormat/>
    <w:rsid w:val="00EA6C7C"/>
    <w:rPr>
      <w:b/>
    </w:rPr>
  </w:style>
  <w:style w:type="paragraph" w:customStyle="1" w:styleId="Blockquote">
    <w:name w:val="Blockquote"/>
    <w:basedOn w:val="Norml"/>
    <w:rsid w:val="00EA6C7C"/>
    <w:pPr>
      <w:ind w:left="360" w:right="360"/>
    </w:pPr>
  </w:style>
  <w:style w:type="paragraph" w:styleId="Listaszerbekezds">
    <w:name w:val="List Paragraph"/>
    <w:basedOn w:val="Norml"/>
    <w:uiPriority w:val="34"/>
    <w:qFormat/>
    <w:rsid w:val="00EA6C7C"/>
    <w:pPr>
      <w:ind w:left="720"/>
      <w:contextualSpacing/>
    </w:pPr>
  </w:style>
  <w:style w:type="character" w:styleId="Hiperhivatkozs">
    <w:name w:val="Hyperlink"/>
    <w:rsid w:val="00CA6501"/>
    <w:rPr>
      <w:color w:val="0000FF"/>
      <w:u w:val="single"/>
    </w:rPr>
  </w:style>
  <w:style w:type="paragraph" w:styleId="Lbjegyzetszveg">
    <w:name w:val="footnote text"/>
    <w:aliases w:val="Fußnote,Fußnotentextf,Note de bas de page Car Car Car Car Car Car Car Car Car Car,Note de bas de page Car Car Car Car,Note de bas de page Car Car Car Car Car Car Car Car Car,ft,f"/>
    <w:basedOn w:val="Norml"/>
    <w:link w:val="LbjegyzetszvegChar"/>
    <w:uiPriority w:val="99"/>
    <w:unhideWhenUsed/>
    <w:rsid w:val="000A4362"/>
    <w:pPr>
      <w:spacing w:before="0" w:after="0"/>
    </w:pPr>
    <w:rPr>
      <w:sz w:val="20"/>
    </w:rPr>
  </w:style>
  <w:style w:type="character" w:customStyle="1" w:styleId="LbjegyzetszvegChar">
    <w:name w:val="Lábjegyzetszöveg Char"/>
    <w:aliases w:val="Fußnote Char,Fußnotentextf Char,Note de bas de page Car Car Car Car Car Car Car Car Car Car Char,Note de bas de page Car Car Car Car Char,Note de bas de page Car Car Car Car Car Car Car Car Car Char,ft Char,f Char"/>
    <w:basedOn w:val="Bekezdsalapbettpusa"/>
    <w:link w:val="Lbjegyzetszveg"/>
    <w:uiPriority w:val="99"/>
    <w:rsid w:val="000A4362"/>
    <w:rPr>
      <w:rFonts w:ascii="Times New Roman" w:eastAsia="Times New Roman" w:hAnsi="Times New Roman" w:cs="Times New Roman"/>
      <w:snapToGrid w:val="0"/>
      <w:sz w:val="20"/>
      <w:szCs w:val="20"/>
      <w:lang w:val="en-US"/>
    </w:rPr>
  </w:style>
  <w:style w:type="character" w:styleId="Lbjegyzet-hivatkozs">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lfej">
    <w:name w:val="header"/>
    <w:basedOn w:val="Norml"/>
    <w:link w:val="lfejChar"/>
    <w:uiPriority w:val="99"/>
    <w:unhideWhenUsed/>
    <w:rsid w:val="00B2271A"/>
    <w:pPr>
      <w:tabs>
        <w:tab w:val="center" w:pos="4536"/>
        <w:tab w:val="right" w:pos="9072"/>
      </w:tabs>
      <w:spacing w:before="0" w:after="0"/>
    </w:pPr>
  </w:style>
  <w:style w:type="character" w:customStyle="1" w:styleId="lfejChar">
    <w:name w:val="Élőfej Char"/>
    <w:basedOn w:val="Bekezdsalapbettpusa"/>
    <w:link w:val="lfej"/>
    <w:uiPriority w:val="99"/>
    <w:rsid w:val="00B2271A"/>
    <w:rPr>
      <w:rFonts w:ascii="Times New Roman" w:eastAsia="Times New Roman" w:hAnsi="Times New Roman" w:cs="Times New Roman"/>
      <w:snapToGrid w:val="0"/>
      <w:sz w:val="24"/>
      <w:szCs w:val="20"/>
      <w:lang w:val="en-US"/>
    </w:rPr>
  </w:style>
  <w:style w:type="paragraph" w:styleId="llb">
    <w:name w:val="footer"/>
    <w:basedOn w:val="Norml"/>
    <w:link w:val="llbChar"/>
    <w:uiPriority w:val="99"/>
    <w:unhideWhenUsed/>
    <w:rsid w:val="00B2271A"/>
    <w:pPr>
      <w:tabs>
        <w:tab w:val="center" w:pos="4536"/>
        <w:tab w:val="right" w:pos="9072"/>
      </w:tabs>
      <w:spacing w:before="0" w:after="0"/>
    </w:pPr>
  </w:style>
  <w:style w:type="character" w:customStyle="1" w:styleId="llbChar">
    <w:name w:val="Élőláb Char"/>
    <w:basedOn w:val="Bekezdsalapbettpusa"/>
    <w:link w:val="llb"/>
    <w:uiPriority w:val="99"/>
    <w:rsid w:val="00B2271A"/>
    <w:rPr>
      <w:rFonts w:ascii="Times New Roman" w:eastAsia="Times New Roman" w:hAnsi="Times New Roman" w:cs="Times New Roman"/>
      <w:snapToGrid w:val="0"/>
      <w:sz w:val="24"/>
      <w:szCs w:val="20"/>
      <w:lang w:val="en-US"/>
    </w:rPr>
  </w:style>
  <w:style w:type="paragraph" w:styleId="Buborkszveg">
    <w:name w:val="Balloon Text"/>
    <w:basedOn w:val="Norml"/>
    <w:link w:val="BuborkszvegChar"/>
    <w:uiPriority w:val="99"/>
    <w:semiHidden/>
    <w:unhideWhenUsed/>
    <w:rsid w:val="009A3842"/>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A3842"/>
    <w:rPr>
      <w:rFonts w:ascii="Tahoma" w:eastAsia="Times New Roman" w:hAnsi="Tahoma" w:cs="Tahoma"/>
      <w:snapToGrid w:val="0"/>
      <w:sz w:val="16"/>
      <w:szCs w:val="16"/>
      <w:lang w:val="en-US"/>
    </w:rPr>
  </w:style>
  <w:style w:type="character" w:styleId="Jegyzethivatkozs">
    <w:name w:val="annotation reference"/>
    <w:basedOn w:val="Bekezdsalapbettpusa"/>
    <w:uiPriority w:val="99"/>
    <w:unhideWhenUsed/>
    <w:rsid w:val="00CC5DD2"/>
    <w:rPr>
      <w:sz w:val="16"/>
      <w:szCs w:val="16"/>
    </w:rPr>
  </w:style>
  <w:style w:type="paragraph" w:styleId="Jegyzetszveg">
    <w:name w:val="annotation text"/>
    <w:basedOn w:val="Norml"/>
    <w:link w:val="JegyzetszvegChar"/>
    <w:uiPriority w:val="99"/>
    <w:unhideWhenUsed/>
    <w:rsid w:val="00CC5DD2"/>
    <w:rPr>
      <w:sz w:val="20"/>
    </w:rPr>
  </w:style>
  <w:style w:type="character" w:customStyle="1" w:styleId="JegyzetszvegChar">
    <w:name w:val="Jegyzetszöveg Char"/>
    <w:basedOn w:val="Bekezdsalapbettpusa"/>
    <w:link w:val="Jegyzetszveg"/>
    <w:uiPriority w:val="99"/>
    <w:rsid w:val="00CC5DD2"/>
    <w:rPr>
      <w:rFonts w:ascii="Times New Roman" w:eastAsia="Times New Roman" w:hAnsi="Times New Roman" w:cs="Times New Roman"/>
      <w:snapToGrid w:val="0"/>
      <w:sz w:val="20"/>
      <w:szCs w:val="20"/>
      <w:lang w:val="en-US"/>
    </w:rPr>
  </w:style>
  <w:style w:type="paragraph" w:styleId="Megjegyzstrgya">
    <w:name w:val="annotation subject"/>
    <w:basedOn w:val="Jegyzetszveg"/>
    <w:next w:val="Jegyzetszveg"/>
    <w:link w:val="MegjegyzstrgyaChar"/>
    <w:uiPriority w:val="99"/>
    <w:semiHidden/>
    <w:unhideWhenUsed/>
    <w:rsid w:val="00CC5DD2"/>
    <w:rPr>
      <w:b/>
      <w:bCs/>
    </w:rPr>
  </w:style>
  <w:style w:type="character" w:customStyle="1" w:styleId="MegjegyzstrgyaChar">
    <w:name w:val="Megjegyzés tárgya Char"/>
    <w:basedOn w:val="JegyzetszvegChar"/>
    <w:link w:val="Megjegyzstrgya"/>
    <w:uiPriority w:val="99"/>
    <w:semiHidden/>
    <w:rsid w:val="00CC5DD2"/>
    <w:rPr>
      <w:rFonts w:ascii="Times New Roman" w:eastAsia="Times New Roman" w:hAnsi="Times New Roman" w:cs="Times New Roman"/>
      <w:b/>
      <w:bCs/>
      <w:snapToGrid w:val="0"/>
      <w:sz w:val="20"/>
      <w:szCs w:val="20"/>
      <w:lang w:val="en-US"/>
    </w:rPr>
  </w:style>
  <w:style w:type="character" w:customStyle="1" w:styleId="Cmsor4Char">
    <w:name w:val="Címsor 4 Char"/>
    <w:basedOn w:val="Bekezdsalapbettpusa"/>
    <w:link w:val="Cmsor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l"/>
    <w:next w:val="Norml"/>
    <w:rsid w:val="000557AC"/>
    <w:pPr>
      <w:keepNext/>
      <w:outlineLvl w:val="6"/>
    </w:pPr>
    <w:rPr>
      <w:b/>
      <w:sz w:val="16"/>
    </w:rPr>
  </w:style>
  <w:style w:type="character" w:styleId="Mrltotthiperhivatkozs">
    <w:name w:val="FollowedHyperlink"/>
    <w:basedOn w:val="Bekezdsalapbettpusa"/>
    <w:uiPriority w:val="99"/>
    <w:semiHidden/>
    <w:unhideWhenUsed/>
    <w:rsid w:val="00757D90"/>
    <w:rPr>
      <w:color w:val="800080" w:themeColor="followedHyperlink"/>
      <w:u w:val="single"/>
    </w:rPr>
  </w:style>
  <w:style w:type="paragraph" w:customStyle="1" w:styleId="DefinitionTerm">
    <w:name w:val="Definition Term"/>
    <w:basedOn w:val="Norml"/>
    <w:next w:val="Norml"/>
    <w:rsid w:val="00337E2A"/>
    <w:pPr>
      <w:spacing w:before="0" w:after="0"/>
    </w:pPr>
  </w:style>
  <w:style w:type="paragraph" w:styleId="Vltozat">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cm">
    <w:name w:val="Subtitle"/>
    <w:basedOn w:val="Norml"/>
    <w:link w:val="AlcmChar"/>
    <w:qFormat/>
    <w:rsid w:val="004759A5"/>
    <w:pPr>
      <w:widowControl/>
      <w:spacing w:before="120" w:after="120"/>
      <w:jc w:val="center"/>
    </w:pPr>
    <w:rPr>
      <w:rFonts w:ascii="Arial" w:hAnsi="Arial"/>
      <w:b/>
      <w:sz w:val="28"/>
      <w:lang w:val="fr-BE"/>
    </w:rPr>
  </w:style>
  <w:style w:type="character" w:customStyle="1" w:styleId="AlcmChar">
    <w:name w:val="Alcím Char"/>
    <w:basedOn w:val="Bekezdsalapbettpusa"/>
    <w:link w:val="Alcm"/>
    <w:rsid w:val="004759A5"/>
    <w:rPr>
      <w:rFonts w:ascii="Arial" w:eastAsia="Times New Roman" w:hAnsi="Arial" w:cs="Times New Roman"/>
      <w:b/>
      <w:snapToGrid w:val="0"/>
      <w:sz w:val="28"/>
      <w:szCs w:val="20"/>
      <w:lang w:val="fr-BE"/>
    </w:rPr>
  </w:style>
  <w:style w:type="paragraph" w:styleId="Szvegtrzs">
    <w:name w:val="Body Text"/>
    <w:basedOn w:val="Norml"/>
    <w:link w:val="SzvegtrzsChar"/>
    <w:rsid w:val="006A0BB1"/>
    <w:pPr>
      <w:widowControl/>
      <w:spacing w:before="0" w:after="0"/>
    </w:pPr>
    <w:rPr>
      <w:snapToGrid/>
      <w:lang w:val="en-GB" w:eastAsia="en-GB"/>
    </w:rPr>
  </w:style>
  <w:style w:type="character" w:customStyle="1" w:styleId="SzvegtrzsChar">
    <w:name w:val="Szövegtörzs Char"/>
    <w:basedOn w:val="Bekezdsalapbettpusa"/>
    <w:link w:val="Szvegtrzs"/>
    <w:rsid w:val="006A0BB1"/>
    <w:rPr>
      <w:rFonts w:ascii="Times New Roman" w:eastAsia="Times New Roman" w:hAnsi="Times New Roman" w:cs="Times New Roman"/>
      <w:sz w:val="24"/>
      <w:szCs w:val="20"/>
      <w:lang w:eastAsia="en-GB"/>
    </w:rPr>
  </w:style>
  <w:style w:type="paragraph" w:customStyle="1" w:styleId="Numbered">
    <w:name w:val="Numbered"/>
    <w:basedOn w:val="Norm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Bekezdsalapbettpusa"/>
    <w:rsid w:val="007E559C"/>
  </w:style>
  <w:style w:type="character" w:customStyle="1" w:styleId="eop">
    <w:name w:val="eop"/>
    <w:basedOn w:val="Bekezdsalapbettpusa"/>
    <w:rsid w:val="00BA29BB"/>
  </w:style>
  <w:style w:type="paragraph" w:customStyle="1" w:styleId="paragraph">
    <w:name w:val="paragraph"/>
    <w:basedOn w:val="Norml"/>
    <w:rsid w:val="00F72244"/>
    <w:pPr>
      <w:widowControl/>
      <w:spacing w:beforeAutospacing="1" w:afterAutospacing="1"/>
    </w:pPr>
    <w:rPr>
      <w:snapToGrid/>
      <w:szCs w:val="24"/>
      <w:lang w:val="fr-BE" w:eastAsia="fr-BE"/>
    </w:rPr>
  </w:style>
  <w:style w:type="character" w:customStyle="1" w:styleId="highlight">
    <w:name w:val="highlight"/>
    <w:basedOn w:val="Bekezdsalapbettpusa"/>
    <w:rsid w:val="00FE3A8C"/>
    <w:rPr>
      <w:rFonts w:cs="Times New Roman"/>
    </w:rPr>
  </w:style>
  <w:style w:type="paragraph" w:styleId="Vgjegyzetszvege">
    <w:name w:val="endnote text"/>
    <w:basedOn w:val="Norml"/>
    <w:link w:val="VgjegyzetszvegeChar"/>
    <w:uiPriority w:val="99"/>
    <w:semiHidden/>
    <w:unhideWhenUsed/>
    <w:rsid w:val="00D831C6"/>
    <w:pPr>
      <w:spacing w:before="0" w:after="0"/>
    </w:pPr>
    <w:rPr>
      <w:sz w:val="20"/>
    </w:rPr>
  </w:style>
  <w:style w:type="character" w:customStyle="1" w:styleId="VgjegyzetszvegeChar">
    <w:name w:val="Végjegyzet szövege Char"/>
    <w:basedOn w:val="Bekezdsalapbettpusa"/>
    <w:link w:val="Vgjegyzetszvege"/>
    <w:uiPriority w:val="99"/>
    <w:semiHidden/>
    <w:rsid w:val="00D831C6"/>
    <w:rPr>
      <w:rFonts w:ascii="Times New Roman" w:eastAsia="Times New Roman" w:hAnsi="Times New Roman" w:cs="Times New Roman"/>
      <w:snapToGrid w:val="0"/>
      <w:sz w:val="20"/>
      <w:szCs w:val="20"/>
      <w:lang w:val="en-US"/>
    </w:rPr>
  </w:style>
  <w:style w:type="character" w:styleId="Vgjegyzet-hivatkozs">
    <w:name w:val="endnote reference"/>
    <w:basedOn w:val="Bekezdsalapbettpusa"/>
    <w:uiPriority w:val="99"/>
    <w:semiHidden/>
    <w:unhideWhenUsed/>
    <w:rsid w:val="00D831C6"/>
    <w:rPr>
      <w:vertAlign w:val="superscript"/>
    </w:rPr>
  </w:style>
  <w:style w:type="character" w:customStyle="1" w:styleId="Feloldatlanmegemlts1">
    <w:name w:val="Feloldatlan megemlítés1"/>
    <w:basedOn w:val="Bekezdsalapbettpusa"/>
    <w:uiPriority w:val="99"/>
    <w:semiHidden/>
    <w:unhideWhenUsed/>
    <w:rsid w:val="00B3579A"/>
    <w:rPr>
      <w:color w:val="605E5C"/>
      <w:shd w:val="clear" w:color="auto" w:fill="E1DFDD"/>
    </w:rPr>
  </w:style>
  <w:style w:type="character" w:customStyle="1" w:styleId="cf01">
    <w:name w:val="cf01"/>
    <w:basedOn w:val="Bekezdsalapbettpusa"/>
    <w:rsid w:val="005772F4"/>
    <w:rPr>
      <w:rFonts w:ascii="Segoe UI" w:hAnsi="Segoe UI" w:cs="Segoe UI" w:hint="default"/>
      <w:sz w:val="18"/>
      <w:szCs w:val="18"/>
    </w:rPr>
  </w:style>
  <w:style w:type="character" w:customStyle="1" w:styleId="Cmsor2Char">
    <w:name w:val="Címsor 2 Char"/>
    <w:basedOn w:val="Bekezdsalapbettpusa"/>
    <w:link w:val="Cmsor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3487-26F2-423E-8A1D-AE9856A83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984</Words>
  <Characters>6797</Characters>
  <Application>Microsoft Office Word</Application>
  <DocSecurity>0</DocSecurity>
  <Lines>56</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Balassa Endre</cp:lastModifiedBy>
  <cp:revision>4</cp:revision>
  <cp:lastPrinted>2024-06-06T14:59:00Z</cp:lastPrinted>
  <dcterms:created xsi:type="dcterms:W3CDTF">2025-02-07T06:15:00Z</dcterms:created>
  <dcterms:modified xsi:type="dcterms:W3CDTF">2025-02-07T12:22:00Z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